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1" w:rsidRPr="004761EA" w:rsidRDefault="00E84E41" w:rsidP="00E84E41">
      <w:pPr>
        <w:pStyle w:val="Heading1"/>
        <w:pBdr>
          <w:bottom w:val="double" w:sz="6" w:space="1" w:color="auto"/>
        </w:pBdr>
        <w:rPr>
          <w:rFonts w:cs="Arial"/>
        </w:rPr>
      </w:pPr>
      <w:r w:rsidRPr="004761EA">
        <w:rPr>
          <w:rFonts w:cs="Arial"/>
        </w:rPr>
        <w:t>T</w:t>
      </w:r>
      <w:r w:rsidR="004761EA">
        <w:rPr>
          <w:rFonts w:cs="Arial"/>
        </w:rPr>
        <w:t>er</w:t>
      </w:r>
      <w:r w:rsidR="0042583B">
        <w:rPr>
          <w:rFonts w:cs="Arial"/>
        </w:rPr>
        <w:t>ry</w:t>
      </w:r>
      <w:r w:rsidRPr="004761EA">
        <w:rPr>
          <w:rFonts w:cs="Arial"/>
        </w:rPr>
        <w:t xml:space="preserve"> D</w:t>
      </w:r>
      <w:r w:rsidR="004761EA">
        <w:rPr>
          <w:rFonts w:cs="Arial"/>
        </w:rPr>
        <w:t>alton</w:t>
      </w:r>
    </w:p>
    <w:p w:rsidR="00E84E41" w:rsidRPr="00CB157F" w:rsidRDefault="00E84E41" w:rsidP="005062C1">
      <w:pPr>
        <w:tabs>
          <w:tab w:val="right" w:pos="9360"/>
        </w:tabs>
        <w:spacing w:before="120"/>
      </w:pPr>
      <w:r w:rsidRPr="00161961">
        <w:rPr>
          <w:u w:val="single"/>
        </w:rPr>
        <w:t>O</w:t>
      </w:r>
      <w:r w:rsidR="001A13C7" w:rsidRPr="00161961">
        <w:rPr>
          <w:u w:val="single"/>
        </w:rPr>
        <w:t>ffice Address</w:t>
      </w:r>
      <w:r w:rsidRPr="00CB157F">
        <w:tab/>
      </w:r>
      <w:r w:rsidR="00240294">
        <w:rPr>
          <w:u w:val="single"/>
        </w:rPr>
        <w:t>Contact Number</w:t>
      </w:r>
    </w:p>
    <w:p w:rsidR="00E84E41" w:rsidRDefault="00C4204B" w:rsidP="00CD0B49">
      <w:pPr>
        <w:tabs>
          <w:tab w:val="right" w:pos="9360"/>
        </w:tabs>
        <w:spacing w:before="60"/>
      </w:pPr>
      <w:r>
        <w:t>Department of Criminology, Law &amp; Society</w:t>
      </w:r>
      <w:r w:rsidR="00E84E41">
        <w:tab/>
      </w:r>
    </w:p>
    <w:p w:rsidR="00C4204B" w:rsidRDefault="00254EDA" w:rsidP="005062C1">
      <w:pPr>
        <w:tabs>
          <w:tab w:val="right" w:pos="9360"/>
        </w:tabs>
      </w:pPr>
      <w:r>
        <w:t>3381</w:t>
      </w:r>
      <w:r w:rsidR="00C4204B">
        <w:t xml:space="preserve"> Social Ecology II</w:t>
      </w:r>
      <w:r w:rsidR="00C4204B">
        <w:tab/>
      </w:r>
      <w:r w:rsidR="00C4204B" w:rsidRPr="00C4204B">
        <w:rPr>
          <w:i/>
        </w:rPr>
        <w:t>Office:</w:t>
      </w:r>
      <w:r w:rsidR="00C4204B">
        <w:t xml:space="preserve"> 949-824-9206</w:t>
      </w:r>
    </w:p>
    <w:p w:rsidR="00E84E41" w:rsidRDefault="003550F5" w:rsidP="005062C1">
      <w:pPr>
        <w:tabs>
          <w:tab w:val="right" w:pos="9360"/>
        </w:tabs>
      </w:pPr>
      <w:r>
        <w:t>University of</w:t>
      </w:r>
      <w:r w:rsidR="00C4204B">
        <w:t xml:space="preserve"> California, Irvine</w:t>
      </w:r>
      <w:r w:rsidR="00C4204B">
        <w:tab/>
      </w:r>
      <w:r w:rsidR="00C4204B" w:rsidRPr="002640C8">
        <w:rPr>
          <w:i/>
        </w:rPr>
        <w:t>Email:</w:t>
      </w:r>
      <w:r w:rsidR="00C4204B">
        <w:t xml:space="preserve"> tdalton@uci.edu</w:t>
      </w:r>
    </w:p>
    <w:p w:rsidR="00E84E41" w:rsidRDefault="00C4204B" w:rsidP="005062C1">
      <w:pPr>
        <w:tabs>
          <w:tab w:val="right" w:pos="9360"/>
        </w:tabs>
      </w:pPr>
      <w:r>
        <w:t>Irvine</w:t>
      </w:r>
      <w:r w:rsidR="00E84E41">
        <w:t xml:space="preserve">, </w:t>
      </w:r>
      <w:r>
        <w:t>CA</w:t>
      </w:r>
      <w:r w:rsidR="00E84E41">
        <w:t xml:space="preserve"> </w:t>
      </w:r>
      <w:r>
        <w:t>926</w:t>
      </w:r>
      <w:r w:rsidR="00A162DA">
        <w:t>9</w:t>
      </w:r>
      <w:r>
        <w:t>7</w:t>
      </w:r>
    </w:p>
    <w:p w:rsidR="004C7393" w:rsidRDefault="004C7393" w:rsidP="004C7393">
      <w:pPr>
        <w:pBdr>
          <w:bottom w:val="double" w:sz="6" w:space="1" w:color="auto"/>
        </w:pBdr>
        <w:tabs>
          <w:tab w:val="left" w:pos="4680"/>
        </w:tabs>
        <w:spacing w:line="120" w:lineRule="auto"/>
      </w:pPr>
    </w:p>
    <w:p w:rsidR="00E84E41" w:rsidRDefault="00E84E41" w:rsidP="00E84E4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292"/>
        <w:gridCol w:w="2088"/>
      </w:tblGrid>
      <w:tr w:rsidR="006212A3" w:rsidRPr="00266AF6" w:rsidTr="005E5A39">
        <w:tc>
          <w:tcPr>
            <w:tcW w:w="2088" w:type="dxa"/>
            <w:shd w:val="clear" w:color="auto" w:fill="auto"/>
          </w:tcPr>
          <w:p w:rsidR="006212A3" w:rsidRPr="005E5A39" w:rsidRDefault="005E5A39" w:rsidP="005E5A39">
            <w:pPr>
              <w:pStyle w:val="SectionTitle"/>
            </w:pPr>
            <w:r>
              <w:t>Education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D206F4" w:rsidRDefault="001C6570" w:rsidP="00495062">
            <w:pPr>
              <w:tabs>
                <w:tab w:val="left" w:pos="972"/>
              </w:tabs>
              <w:spacing w:before="160"/>
            </w:pPr>
            <w:r>
              <w:t>Ph.D.</w:t>
            </w:r>
            <w:r>
              <w:tab/>
              <w:t>University of Denver</w:t>
            </w:r>
          </w:p>
          <w:p w:rsidR="00F307BA" w:rsidRDefault="00D206F4" w:rsidP="00D206F4">
            <w:pPr>
              <w:tabs>
                <w:tab w:val="left" w:pos="972"/>
              </w:tabs>
              <w:ind w:left="1692" w:hanging="1692"/>
            </w:pPr>
            <w:r>
              <w:tab/>
            </w:r>
            <w:r w:rsidRPr="00D206F4">
              <w:rPr>
                <w:i/>
              </w:rPr>
              <w:t>Major:</w:t>
            </w:r>
            <w:r>
              <w:tab/>
            </w:r>
            <w:r w:rsidR="005E5A39" w:rsidRPr="00266AF6">
              <w:t>Quantitative Research Methods</w:t>
            </w:r>
          </w:p>
          <w:p w:rsidR="005E5A39" w:rsidRDefault="00132E17" w:rsidP="00A6225D">
            <w:pPr>
              <w:ind w:left="2412" w:hanging="1440"/>
            </w:pPr>
            <w:r w:rsidRPr="00F307BA">
              <w:rPr>
                <w:i/>
              </w:rPr>
              <w:t>Co</w:t>
            </w:r>
            <w:r w:rsidR="00F307BA" w:rsidRPr="00F307BA">
              <w:rPr>
                <w:i/>
              </w:rPr>
              <w:t>ncentration</w:t>
            </w:r>
            <w:r w:rsidRPr="00F307BA">
              <w:rPr>
                <w:i/>
              </w:rPr>
              <w:t>:</w:t>
            </w:r>
            <w:r w:rsidR="00A6225D">
              <w:tab/>
            </w:r>
            <w:r w:rsidR="00F307BA">
              <w:t xml:space="preserve">Criminal Justice &amp; </w:t>
            </w:r>
            <w:r>
              <w:t>Public Policy</w:t>
            </w:r>
          </w:p>
          <w:p w:rsidR="008C64FB" w:rsidRPr="00994A9F" w:rsidRDefault="008C64FB" w:rsidP="00EE5704">
            <w:pPr>
              <w:tabs>
                <w:tab w:val="left" w:pos="972"/>
              </w:tabs>
              <w:ind w:left="2232" w:hanging="2232"/>
            </w:pPr>
            <w:r>
              <w:tab/>
            </w:r>
            <w:r w:rsidRPr="007656E1">
              <w:rPr>
                <w:i/>
              </w:rPr>
              <w:t>Dissertation</w:t>
            </w:r>
            <w:r w:rsidRPr="007656E1">
              <w:t>:</w:t>
            </w:r>
            <w:r w:rsidRPr="007656E1">
              <w:tab/>
              <w:t>The expanding definition of crime and its effect on the</w:t>
            </w:r>
            <w:r w:rsidRPr="00994A9F">
              <w:t xml:space="preserve"> individual: </w:t>
            </w:r>
            <w:r>
              <w:t>A</w:t>
            </w:r>
            <w:r w:rsidRPr="00994A9F">
              <w:t xml:space="preserve"> multilevel modeling analysis</w:t>
            </w:r>
          </w:p>
          <w:p w:rsidR="00D206F4" w:rsidRDefault="005E5A39" w:rsidP="00217718">
            <w:pPr>
              <w:tabs>
                <w:tab w:val="left" w:pos="972"/>
              </w:tabs>
              <w:spacing w:before="120"/>
            </w:pPr>
            <w:r w:rsidRPr="00266AF6">
              <w:t>J.D.</w:t>
            </w:r>
            <w:r w:rsidRPr="00266AF6">
              <w:tab/>
            </w:r>
            <w:r w:rsidR="00463E2D">
              <w:t xml:space="preserve">Sturm </w:t>
            </w:r>
            <w:r w:rsidR="00E75402" w:rsidRPr="00266AF6">
              <w:t>School of Law</w:t>
            </w:r>
          </w:p>
          <w:p w:rsidR="005E5A39" w:rsidRDefault="00D206F4" w:rsidP="00EE5704">
            <w:pPr>
              <w:tabs>
                <w:tab w:val="left" w:pos="972"/>
              </w:tabs>
              <w:ind w:left="2419" w:hanging="2419"/>
            </w:pPr>
            <w:r>
              <w:tab/>
            </w:r>
            <w:r w:rsidRPr="00D206F4">
              <w:rPr>
                <w:i/>
              </w:rPr>
              <w:t>Concentration:</w:t>
            </w:r>
            <w:r w:rsidRPr="00D206F4">
              <w:rPr>
                <w:i/>
              </w:rPr>
              <w:tab/>
            </w:r>
            <w:r w:rsidR="00503E81">
              <w:t>Criminal Law</w:t>
            </w:r>
          </w:p>
          <w:p w:rsidR="00D236B0" w:rsidRDefault="00D236B0" w:rsidP="00EE5704">
            <w:pPr>
              <w:tabs>
                <w:tab w:val="left" w:pos="972"/>
              </w:tabs>
              <w:ind w:left="2419" w:hanging="2419"/>
            </w:pPr>
            <w:r>
              <w:t>M.B.A.     Daniels College of Business</w:t>
            </w:r>
          </w:p>
          <w:p w:rsidR="00D236B0" w:rsidRPr="00D236B0" w:rsidRDefault="00D236B0" w:rsidP="00EE5704">
            <w:pPr>
              <w:tabs>
                <w:tab w:val="left" w:pos="972"/>
              </w:tabs>
              <w:ind w:left="2419" w:hanging="2419"/>
            </w:pPr>
            <w:r>
              <w:t xml:space="preserve">                 </w:t>
            </w:r>
            <w:r w:rsidRPr="00D206F4">
              <w:rPr>
                <w:i/>
              </w:rPr>
              <w:t>Concentration:</w:t>
            </w:r>
            <w:r w:rsidRPr="00D206F4">
              <w:rPr>
                <w:i/>
              </w:rPr>
              <w:tab/>
            </w:r>
            <w:r>
              <w:t xml:space="preserve">Quantitative analyses </w:t>
            </w:r>
          </w:p>
          <w:p w:rsidR="00D206F4" w:rsidRDefault="005E5A39" w:rsidP="00D206F4">
            <w:pPr>
              <w:tabs>
                <w:tab w:val="left" w:pos="972"/>
              </w:tabs>
              <w:spacing w:before="120"/>
            </w:pPr>
            <w:r w:rsidRPr="00266AF6">
              <w:t>B.S.B.A.</w:t>
            </w:r>
            <w:r w:rsidR="00E75402" w:rsidRPr="00266AF6">
              <w:tab/>
              <w:t>University of Denver</w:t>
            </w:r>
          </w:p>
          <w:p w:rsidR="006212A3" w:rsidRDefault="00D206F4" w:rsidP="00D206F4">
            <w:pPr>
              <w:tabs>
                <w:tab w:val="left" w:pos="972"/>
              </w:tabs>
              <w:spacing w:after="120"/>
              <w:ind w:left="1699" w:hanging="1699"/>
            </w:pPr>
            <w:r>
              <w:tab/>
            </w:r>
            <w:r w:rsidRPr="00D206F4">
              <w:rPr>
                <w:i/>
              </w:rPr>
              <w:t>Major:</w:t>
            </w:r>
            <w:r w:rsidRPr="00D206F4">
              <w:rPr>
                <w:i/>
              </w:rPr>
              <w:tab/>
            </w:r>
            <w:r w:rsidR="005E5A39">
              <w:t>Statistics</w:t>
            </w:r>
          </w:p>
        </w:tc>
      </w:tr>
      <w:tr w:rsidR="00BA46DD" w:rsidRPr="00266AF6" w:rsidTr="005E5A39">
        <w:tc>
          <w:tcPr>
            <w:tcW w:w="2088" w:type="dxa"/>
          </w:tcPr>
          <w:p w:rsidR="00BA46DD" w:rsidRPr="005620BE" w:rsidRDefault="005620BE" w:rsidP="005620BE">
            <w:pPr>
              <w:pStyle w:val="SectionTitle"/>
            </w:pPr>
            <w:r w:rsidRPr="005620BE">
              <w:t>Primary Research</w:t>
            </w:r>
            <w:r w:rsidR="00E75402" w:rsidRPr="005620BE">
              <w:t xml:space="preserve"> </w:t>
            </w:r>
            <w:r w:rsidR="00BA46DD" w:rsidRPr="005620BE">
              <w:t>Interests</w:t>
            </w:r>
          </w:p>
        </w:tc>
        <w:tc>
          <w:tcPr>
            <w:tcW w:w="7380" w:type="dxa"/>
            <w:gridSpan w:val="2"/>
          </w:tcPr>
          <w:p w:rsidR="001B35A9" w:rsidRDefault="00D236B0" w:rsidP="00D05F05">
            <w:pPr>
              <w:tabs>
                <w:tab w:val="left" w:pos="1152"/>
              </w:tabs>
              <w:spacing w:before="160"/>
            </w:pPr>
            <w:r>
              <w:t>Data Science</w:t>
            </w:r>
          </w:p>
          <w:p w:rsidR="006459CD" w:rsidRPr="007656E1" w:rsidRDefault="006459CD" w:rsidP="001B35A9">
            <w:pPr>
              <w:tabs>
                <w:tab w:val="left" w:pos="1152"/>
              </w:tabs>
            </w:pPr>
            <w:r>
              <w:t xml:space="preserve">Quantitative </w:t>
            </w:r>
            <w:r w:rsidRPr="007656E1">
              <w:t>Modeling of Complex Social Systems</w:t>
            </w:r>
          </w:p>
          <w:p w:rsidR="00D236B0" w:rsidRDefault="00D236B0" w:rsidP="00D236B0">
            <w:pPr>
              <w:tabs>
                <w:tab w:val="left" w:pos="1152"/>
              </w:tabs>
            </w:pPr>
            <w:r>
              <w:t>Court Efficiency</w:t>
            </w:r>
          </w:p>
          <w:p w:rsidR="0010209F" w:rsidRPr="005620BE" w:rsidRDefault="00D236B0" w:rsidP="00D236B0">
            <w:pPr>
              <w:tabs>
                <w:tab w:val="left" w:pos="1152"/>
              </w:tabs>
            </w:pPr>
            <w:r>
              <w:t>Pedagogy and Course Delivery Modalities</w:t>
            </w:r>
          </w:p>
        </w:tc>
      </w:tr>
      <w:tr w:rsidR="005E5A39" w:rsidRPr="00266AF6" w:rsidTr="005E5A39">
        <w:tc>
          <w:tcPr>
            <w:tcW w:w="2088" w:type="dxa"/>
          </w:tcPr>
          <w:p w:rsidR="005E5A39" w:rsidRDefault="005E5A39" w:rsidP="005E5A39">
            <w:pPr>
              <w:pStyle w:val="SectionTitle"/>
            </w:pPr>
            <w:r w:rsidRPr="005E5A39">
              <w:t>Professional Experience</w:t>
            </w:r>
          </w:p>
        </w:tc>
        <w:tc>
          <w:tcPr>
            <w:tcW w:w="7380" w:type="dxa"/>
            <w:gridSpan w:val="2"/>
          </w:tcPr>
          <w:p w:rsidR="00054149" w:rsidRPr="00ED0E96" w:rsidRDefault="00054149" w:rsidP="00054149">
            <w:pPr>
              <w:pStyle w:val="CompanyName"/>
            </w:pPr>
            <w:r w:rsidRPr="00ED0E96">
              <w:t>20</w:t>
            </w:r>
            <w:r>
              <w:t>15</w:t>
            </w:r>
            <w:r>
              <w:t>–</w:t>
            </w:r>
            <w:r>
              <w:t>present</w:t>
            </w:r>
          </w:p>
          <w:p w:rsidR="00D236B0" w:rsidRDefault="00D236B0" w:rsidP="00054149">
            <w:pPr>
              <w:pStyle w:val="JobTitle"/>
              <w:spacing w:after="0" w:line="240" w:lineRule="auto"/>
            </w:pPr>
            <w:r>
              <w:t xml:space="preserve">Director , </w:t>
            </w:r>
            <w:r w:rsidR="00054149">
              <w:t>Masters of Advanced Study (MAS) in Criminology, Law and Society</w:t>
            </w:r>
          </w:p>
          <w:p w:rsidR="00D236B0" w:rsidRPr="00D65102" w:rsidRDefault="00D236B0" w:rsidP="00D236B0">
            <w:pPr>
              <w:pStyle w:val="Achievement"/>
              <w:rPr>
                <w:lang w:val="en-US"/>
              </w:rPr>
            </w:pPr>
            <w:r w:rsidRPr="00D65102">
              <w:t xml:space="preserve">Responsible for </w:t>
            </w:r>
            <w:r>
              <w:rPr>
                <w:lang w:val="en-US"/>
              </w:rPr>
              <w:t>program budget, operations, marketing, course development</w:t>
            </w:r>
            <w:r w:rsidRPr="00D65102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faculty oversight </w:t>
            </w:r>
            <w:r w:rsidRPr="00D65102">
              <w:rPr>
                <w:lang w:val="en-US"/>
              </w:rPr>
              <w:t>and delivery</w:t>
            </w:r>
            <w:r w:rsidRPr="00D65102">
              <w:t>.</w:t>
            </w:r>
            <w:r w:rsidRPr="00D6510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054149" w:rsidRDefault="00054149" w:rsidP="00054149">
            <w:pPr>
              <w:pStyle w:val="JobTitle"/>
              <w:spacing w:after="0" w:line="240" w:lineRule="auto"/>
            </w:pPr>
            <w:r>
              <w:t>Lecturer, SOE</w:t>
            </w:r>
            <w:r>
              <w:t xml:space="preserve"> </w:t>
            </w:r>
            <w:r w:rsidR="00D236B0">
              <w:t xml:space="preserve"> </w:t>
            </w:r>
            <w:r>
              <w:t>(tenured)</w:t>
            </w:r>
          </w:p>
          <w:p w:rsidR="00054149" w:rsidRPr="00ED0E96" w:rsidRDefault="00054149" w:rsidP="00054149">
            <w:pPr>
              <w:pStyle w:val="JobTitle"/>
              <w:spacing w:after="0" w:line="240" w:lineRule="auto"/>
            </w:pPr>
            <w:r>
              <w:t>Dept. of Criminology, Law &amp; Society,</w:t>
            </w:r>
            <w:r w:rsidRPr="00ED0E96">
              <w:t xml:space="preserve"> University of </w:t>
            </w:r>
            <w:r>
              <w:t>California, Irvine</w:t>
            </w:r>
            <w:r w:rsidRPr="00ED0E96">
              <w:t xml:space="preserve"> </w:t>
            </w:r>
          </w:p>
          <w:p w:rsidR="00054149" w:rsidRPr="00D65102" w:rsidRDefault="00054149" w:rsidP="00054149">
            <w:pPr>
              <w:pStyle w:val="Achievement"/>
              <w:rPr>
                <w:lang w:val="en-US"/>
              </w:rPr>
            </w:pPr>
            <w:r w:rsidRPr="00D65102">
              <w:t xml:space="preserve">Responsible for </w:t>
            </w:r>
            <w:r w:rsidRPr="00D65102">
              <w:rPr>
                <w:lang w:val="en-US"/>
              </w:rPr>
              <w:t>course design, development, and delivery of undergraduate and graduate statistical methods sequence and criminology electives</w:t>
            </w:r>
            <w:r w:rsidRPr="00D65102">
              <w:t>.</w:t>
            </w:r>
            <w:r w:rsidRPr="00D65102">
              <w:rPr>
                <w:lang w:val="en-US"/>
              </w:rPr>
              <w:t xml:space="preserve"> Directing and mentoring students in f</w:t>
            </w:r>
            <w:r>
              <w:rPr>
                <w:lang w:val="en-US"/>
              </w:rPr>
              <w:t xml:space="preserve">ield research and dissertations. </w:t>
            </w:r>
          </w:p>
          <w:p w:rsidR="005E5A39" w:rsidRPr="00ED0E96" w:rsidRDefault="005E5A39" w:rsidP="00EE5704">
            <w:pPr>
              <w:pStyle w:val="CompanyName"/>
            </w:pPr>
            <w:bookmarkStart w:id="0" w:name="_GoBack"/>
            <w:bookmarkEnd w:id="0"/>
            <w:r w:rsidRPr="00ED0E96">
              <w:t>20</w:t>
            </w:r>
            <w:r w:rsidR="00CD0B49">
              <w:t>12–</w:t>
            </w:r>
            <w:r w:rsidR="00054149">
              <w:t>2015</w:t>
            </w:r>
          </w:p>
          <w:p w:rsidR="005E5A39" w:rsidRDefault="00CD0B49" w:rsidP="00CD0B49">
            <w:pPr>
              <w:pStyle w:val="JobTitle"/>
              <w:spacing w:after="0" w:line="240" w:lineRule="auto"/>
            </w:pPr>
            <w:r>
              <w:t xml:space="preserve">Lecturer, </w:t>
            </w:r>
            <w:r w:rsidR="006631F2">
              <w:t>PSOE</w:t>
            </w:r>
            <w:r w:rsidR="00D236B0">
              <w:t xml:space="preserve">  (tenure-track)</w:t>
            </w:r>
          </w:p>
          <w:p w:rsidR="005E5A39" w:rsidRPr="00ED0E96" w:rsidRDefault="00CD0B49" w:rsidP="00CD0B49">
            <w:pPr>
              <w:pStyle w:val="JobTitle"/>
              <w:spacing w:after="0" w:line="240" w:lineRule="auto"/>
            </w:pPr>
            <w:r>
              <w:t>Dept. of Criminology, Law &amp; Society,</w:t>
            </w:r>
            <w:r w:rsidR="005E5A39" w:rsidRPr="00ED0E96">
              <w:t xml:space="preserve"> University of </w:t>
            </w:r>
            <w:r>
              <w:t>California, Irvine</w:t>
            </w:r>
            <w:r w:rsidR="005E5A39" w:rsidRPr="00ED0E96">
              <w:t xml:space="preserve"> </w:t>
            </w:r>
          </w:p>
          <w:p w:rsidR="00DB4F81" w:rsidRPr="00D65102" w:rsidRDefault="005E5A39" w:rsidP="00CD0B49">
            <w:pPr>
              <w:pStyle w:val="Achievement"/>
              <w:rPr>
                <w:lang w:val="en-US"/>
              </w:rPr>
            </w:pPr>
            <w:r w:rsidRPr="00D65102">
              <w:t xml:space="preserve">Responsible for </w:t>
            </w:r>
            <w:r w:rsidR="00D65102" w:rsidRPr="00D65102">
              <w:rPr>
                <w:lang w:val="en-US"/>
              </w:rPr>
              <w:t xml:space="preserve">course design, development, and delivery </w:t>
            </w:r>
            <w:r w:rsidR="007D6212" w:rsidRPr="00D65102">
              <w:rPr>
                <w:lang w:val="en-US"/>
              </w:rPr>
              <w:t>of undergraduate and graduate statistical</w:t>
            </w:r>
            <w:r w:rsidR="00D65102" w:rsidRPr="00D65102">
              <w:rPr>
                <w:lang w:val="en-US"/>
              </w:rPr>
              <w:t xml:space="preserve"> methods sequence and criminology electives</w:t>
            </w:r>
            <w:r w:rsidR="00F307BA" w:rsidRPr="00D65102">
              <w:t>.</w:t>
            </w:r>
            <w:r w:rsidR="00D65102" w:rsidRPr="00D65102">
              <w:rPr>
                <w:lang w:val="en-US"/>
              </w:rPr>
              <w:t xml:space="preserve"> Directing and mentoring students in f</w:t>
            </w:r>
            <w:r w:rsidR="00D21F4B">
              <w:rPr>
                <w:lang w:val="en-US"/>
              </w:rPr>
              <w:t>iel</w:t>
            </w:r>
            <w:r w:rsidR="00254EDA">
              <w:rPr>
                <w:lang w:val="en-US"/>
              </w:rPr>
              <w:t xml:space="preserve">d research and dissertations. </w:t>
            </w:r>
          </w:p>
          <w:p w:rsidR="00CD0B49" w:rsidRPr="00CD0B49" w:rsidRDefault="00CD0B49" w:rsidP="00CD0B49">
            <w:pPr>
              <w:pStyle w:val="Achievement"/>
              <w:spacing w:after="0"/>
            </w:pPr>
            <w:r w:rsidRPr="00CD0B49">
              <w:t>2006-2012</w:t>
            </w:r>
          </w:p>
          <w:p w:rsidR="00CD0B49" w:rsidRDefault="00CD0B49" w:rsidP="00CD0B49">
            <w:pPr>
              <w:pStyle w:val="JobTitle"/>
              <w:spacing w:after="0" w:line="240" w:lineRule="auto"/>
            </w:pPr>
            <w:r w:rsidRPr="00ED0E96">
              <w:t>Director of Quantitative Studies</w:t>
            </w:r>
          </w:p>
          <w:p w:rsidR="00CD0B49" w:rsidRPr="00ED0E96" w:rsidRDefault="00CD0B49" w:rsidP="00CD0B49">
            <w:pPr>
              <w:pStyle w:val="JobTitle"/>
              <w:spacing w:after="0" w:line="240" w:lineRule="auto"/>
            </w:pPr>
            <w:r w:rsidRPr="00ED0E96">
              <w:t xml:space="preserve">Josef </w:t>
            </w:r>
            <w:proofErr w:type="spellStart"/>
            <w:r w:rsidRPr="00ED0E96">
              <w:t>Korbel</w:t>
            </w:r>
            <w:proofErr w:type="spellEnd"/>
            <w:r w:rsidRPr="00ED0E96">
              <w:t xml:space="preserve"> School of International Studies, University of Denver </w:t>
            </w:r>
          </w:p>
          <w:p w:rsidR="00CD0B49" w:rsidRPr="00CD0B49" w:rsidRDefault="00CD0B49" w:rsidP="00CD0B49">
            <w:pPr>
              <w:pStyle w:val="Achievement"/>
            </w:pPr>
            <w:r w:rsidRPr="00571EAE">
              <w:t>Responsible for all aspects of course design, development, delivery, and improvement of the statistical methods sequence. Directing and mentoring students in quantitative aspects of internships, theses, and dissertations.</w:t>
            </w:r>
          </w:p>
        </w:tc>
      </w:tr>
      <w:tr w:rsidR="009B1BA1" w:rsidRPr="00266AF6" w:rsidTr="005E5A39">
        <w:tc>
          <w:tcPr>
            <w:tcW w:w="2088" w:type="dxa"/>
          </w:tcPr>
          <w:p w:rsidR="009B1BA1" w:rsidRPr="005E5A39" w:rsidRDefault="009B1BA1" w:rsidP="005E5A39">
            <w:pPr>
              <w:pStyle w:val="SectionTitle"/>
            </w:pPr>
            <w:r>
              <w:lastRenderedPageBreak/>
              <w:t>Professional Memberships</w:t>
            </w:r>
          </w:p>
        </w:tc>
        <w:tc>
          <w:tcPr>
            <w:tcW w:w="7380" w:type="dxa"/>
            <w:gridSpan w:val="2"/>
          </w:tcPr>
          <w:p w:rsidR="009B1BA1" w:rsidRDefault="000052AD" w:rsidP="007A7ACB">
            <w:pPr>
              <w:pStyle w:val="CompanyName"/>
            </w:pPr>
            <w:r>
              <w:t xml:space="preserve">American Statistical Association </w:t>
            </w:r>
          </w:p>
          <w:p w:rsidR="000052AD" w:rsidRDefault="00C7637B" w:rsidP="000052AD">
            <w:r>
              <w:t xml:space="preserve">American </w:t>
            </w:r>
            <w:r w:rsidR="00D236B0">
              <w:t>Society of Criminology</w:t>
            </w:r>
          </w:p>
          <w:p w:rsidR="000052AD" w:rsidRDefault="000052AD" w:rsidP="000052AD">
            <w:r>
              <w:t>Association for the Advancement of Computing in Education</w:t>
            </w:r>
          </w:p>
          <w:p w:rsidR="009B1BA1" w:rsidRPr="009B1BA1" w:rsidRDefault="009B1BA1" w:rsidP="009B1BA1">
            <w:pPr>
              <w:spacing w:after="120"/>
            </w:pPr>
          </w:p>
        </w:tc>
      </w:tr>
      <w:tr w:rsidR="006212A3" w:rsidRPr="00266AF6" w:rsidTr="005E5A39">
        <w:tc>
          <w:tcPr>
            <w:tcW w:w="2088" w:type="dxa"/>
            <w:shd w:val="clear" w:color="auto" w:fill="auto"/>
          </w:tcPr>
          <w:p w:rsidR="006212A3" w:rsidRDefault="00F41128" w:rsidP="00D206F4">
            <w:pPr>
              <w:pStyle w:val="SectionTitle"/>
            </w:pPr>
            <w:r>
              <w:t>Courses</w:t>
            </w:r>
            <w:r w:rsidR="00D206F4">
              <w:t xml:space="preserve"> &amp; Workshops</w:t>
            </w:r>
            <w:r>
              <w:t xml:space="preserve"> Taught</w:t>
            </w:r>
            <w:r w:rsidR="006212A3">
              <w:t xml:space="preserve"> </w:t>
            </w:r>
          </w:p>
        </w:tc>
        <w:tc>
          <w:tcPr>
            <w:tcW w:w="7380" w:type="dxa"/>
            <w:gridSpan w:val="2"/>
          </w:tcPr>
          <w:p w:rsidR="00DB4F81" w:rsidRPr="00266AF6" w:rsidRDefault="00D206F4" w:rsidP="00DB4F81">
            <w:pPr>
              <w:spacing w:before="160"/>
              <w:rPr>
                <w:i/>
              </w:rPr>
            </w:pPr>
            <w:r>
              <w:rPr>
                <w:i/>
              </w:rPr>
              <w:t>Undergraduate</w:t>
            </w:r>
          </w:p>
          <w:p w:rsidR="00254EDA" w:rsidRDefault="00254EDA" w:rsidP="000052AD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>
              <w:t>Drugs, Crime and Social Control</w:t>
            </w:r>
          </w:p>
          <w:p w:rsidR="00F53AE7" w:rsidRDefault="003E54B2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>
              <w:t>Government Crime</w:t>
            </w:r>
          </w:p>
          <w:p w:rsidR="0040331F" w:rsidRDefault="0040331F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>
              <w:t>Criminal Justice System Capacity</w:t>
            </w:r>
          </w:p>
          <w:p w:rsidR="00F53AE7" w:rsidRDefault="00F53AE7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 w:rsidRPr="00266AF6">
              <w:t>Regression and Correlation Analysis</w:t>
            </w:r>
          </w:p>
          <w:p w:rsidR="00F53AE7" w:rsidRPr="00266AF6" w:rsidRDefault="00F53AE7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>
              <w:t xml:space="preserve">Applied Statistical Modeling </w:t>
            </w:r>
          </w:p>
          <w:p w:rsidR="00F53AE7" w:rsidRPr="00A162DA" w:rsidRDefault="00F53AE7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 w:rsidRPr="00266AF6">
              <w:t xml:space="preserve">Nonparametric </w:t>
            </w:r>
            <w:r w:rsidRPr="00A162DA">
              <w:t>Statistics</w:t>
            </w:r>
          </w:p>
          <w:p w:rsidR="00F53AE7" w:rsidRPr="00A162DA" w:rsidRDefault="005062C1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 w:rsidRPr="00A162DA">
              <w:t>Statistical Computing with SAS</w:t>
            </w:r>
          </w:p>
          <w:p w:rsidR="00DB4F81" w:rsidRPr="00A162DA" w:rsidRDefault="00A162DA" w:rsidP="000557D3">
            <w:pPr>
              <w:pStyle w:val="ListParagraph"/>
              <w:numPr>
                <w:ilvl w:val="0"/>
                <w:numId w:val="9"/>
              </w:numPr>
              <w:ind w:left="612" w:hanging="270"/>
            </w:pPr>
            <w:r w:rsidRPr="00A162DA">
              <w:t xml:space="preserve">Applied </w:t>
            </w:r>
            <w:r w:rsidR="00F53AE7" w:rsidRPr="00A162DA">
              <w:t>Calculus</w:t>
            </w:r>
            <w:r w:rsidR="0001517F" w:rsidRPr="00A162DA">
              <w:t xml:space="preserve"> for </w:t>
            </w:r>
            <w:r w:rsidRPr="00A162DA">
              <w:t>Business &amp; Economics</w:t>
            </w:r>
          </w:p>
          <w:p w:rsidR="00DB4F81" w:rsidRPr="00266AF6" w:rsidRDefault="00D206F4" w:rsidP="009B1BA1">
            <w:pPr>
              <w:spacing w:before="120"/>
              <w:rPr>
                <w:i/>
              </w:rPr>
            </w:pPr>
            <w:r w:rsidRPr="00A162DA">
              <w:rPr>
                <w:i/>
              </w:rPr>
              <w:t>Graduate</w:t>
            </w:r>
          </w:p>
          <w:p w:rsidR="00D206F4" w:rsidRPr="00A162DA" w:rsidRDefault="00D206F4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A162DA">
              <w:t>Research Design</w:t>
            </w:r>
          </w:p>
          <w:p w:rsidR="00D206F4" w:rsidRDefault="00D206F4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A162DA">
              <w:t>Data Analysis</w:t>
            </w:r>
            <w:r w:rsidR="0001517F" w:rsidRPr="00A162DA">
              <w:t xml:space="preserve"> </w:t>
            </w:r>
            <w:r w:rsidR="00A162DA" w:rsidRPr="00A162DA">
              <w:t>for Social Ecology</w:t>
            </w:r>
            <w:r w:rsidR="00A162DA">
              <w:t xml:space="preserve"> using Stata</w:t>
            </w:r>
          </w:p>
          <w:p w:rsidR="00450EC1" w:rsidRPr="00A162DA" w:rsidRDefault="00450EC1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>
              <w:t>Hierarchical Linear Modeling</w:t>
            </w:r>
          </w:p>
          <w:p w:rsidR="00DB4F81" w:rsidRPr="00266AF6" w:rsidRDefault="00DB4F81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A162DA">
              <w:t>Statistical Methods I: Introductory</w:t>
            </w:r>
            <w:r>
              <w:t xml:space="preserve"> Statistics </w:t>
            </w:r>
            <w:r w:rsidR="00A162DA">
              <w:t>u</w:t>
            </w:r>
            <w:r>
              <w:t>sing SAS</w:t>
            </w:r>
          </w:p>
          <w:p w:rsidR="00DB4F81" w:rsidRPr="00266AF6" w:rsidRDefault="00DB4F81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266AF6">
              <w:t xml:space="preserve">Statistical Methods II: </w:t>
            </w:r>
            <w:r>
              <w:t xml:space="preserve">Intermediate Statistics </w:t>
            </w:r>
            <w:r w:rsidR="00A162DA">
              <w:t>u</w:t>
            </w:r>
            <w:r>
              <w:t>sing SAS</w:t>
            </w:r>
          </w:p>
          <w:p w:rsidR="00DB4F81" w:rsidRPr="007656E1" w:rsidRDefault="00DB4F81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266AF6">
              <w:t xml:space="preserve">Statistical Methods </w:t>
            </w:r>
            <w:r w:rsidRPr="005620BE">
              <w:t xml:space="preserve">III: </w:t>
            </w:r>
            <w:r w:rsidRPr="007656E1">
              <w:t>Multivariate Analysis</w:t>
            </w:r>
          </w:p>
          <w:p w:rsidR="00DB4F81" w:rsidRDefault="00DB4F81" w:rsidP="000557D3">
            <w:pPr>
              <w:pStyle w:val="ListParagraph"/>
              <w:numPr>
                <w:ilvl w:val="0"/>
                <w:numId w:val="10"/>
              </w:numPr>
              <w:ind w:left="612" w:hanging="252"/>
            </w:pPr>
            <w:r w:rsidRPr="007656E1">
              <w:t xml:space="preserve">Capstone </w:t>
            </w:r>
            <w:r w:rsidR="0085594A" w:rsidRPr="007656E1">
              <w:t xml:space="preserve">Seminar in </w:t>
            </w:r>
            <w:r w:rsidRPr="007656E1">
              <w:t xml:space="preserve">Research </w:t>
            </w:r>
            <w:r w:rsidR="0085594A" w:rsidRPr="007656E1">
              <w:t>Methods</w:t>
            </w:r>
          </w:p>
          <w:p w:rsidR="00DB4F81" w:rsidRPr="005620BE" w:rsidRDefault="00DB4F81" w:rsidP="009B1BA1">
            <w:pPr>
              <w:tabs>
                <w:tab w:val="left" w:pos="972"/>
              </w:tabs>
              <w:spacing w:before="120"/>
              <w:ind w:left="979" w:hanging="979"/>
            </w:pPr>
            <w:r w:rsidRPr="005620BE">
              <w:rPr>
                <w:i/>
              </w:rPr>
              <w:t>Software</w:t>
            </w:r>
          </w:p>
          <w:p w:rsidR="006212A3" w:rsidRPr="00A162DA" w:rsidRDefault="00DB4F81" w:rsidP="00A162DA">
            <w:pPr>
              <w:pStyle w:val="ListParagraph"/>
              <w:numPr>
                <w:ilvl w:val="0"/>
                <w:numId w:val="11"/>
              </w:numPr>
              <w:spacing w:after="120"/>
              <w:ind w:left="612" w:hanging="270"/>
              <w:rPr>
                <w:i/>
              </w:rPr>
            </w:pPr>
            <w:r w:rsidRPr="00A162DA">
              <w:t>SAS, S</w:t>
            </w:r>
            <w:r w:rsidR="0001517F" w:rsidRPr="00A162DA">
              <w:t>tata, S</w:t>
            </w:r>
            <w:r w:rsidRPr="00A162DA">
              <w:t xml:space="preserve">PSS, </w:t>
            </w:r>
            <w:r w:rsidR="0001517F" w:rsidRPr="00A162DA">
              <w:t xml:space="preserve">Minitab, </w:t>
            </w:r>
            <w:r w:rsidRPr="00A162DA">
              <w:t>HLM6,</w:t>
            </w:r>
            <w:r w:rsidRPr="005620BE">
              <w:t xml:space="preserve"> </w:t>
            </w:r>
            <w:r>
              <w:t>WINSTEPS</w:t>
            </w:r>
            <w:r w:rsidRPr="005620BE">
              <w:t xml:space="preserve">, </w:t>
            </w:r>
            <w:r>
              <w:t xml:space="preserve">Amos, </w:t>
            </w:r>
            <w:proofErr w:type="spellStart"/>
            <w:r>
              <w:t>MPlus</w:t>
            </w:r>
            <w:proofErr w:type="spellEnd"/>
            <w:r>
              <w:t>, LexisNexis</w:t>
            </w:r>
            <w:r w:rsidRPr="005620BE">
              <w:t>, Westlaw</w:t>
            </w:r>
          </w:p>
        </w:tc>
      </w:tr>
      <w:tr w:rsidR="00DA2A2D" w:rsidRPr="00266AF6" w:rsidTr="005E5A39">
        <w:trPr>
          <w:gridAfter w:val="1"/>
          <w:wAfter w:w="2088" w:type="dxa"/>
        </w:trPr>
        <w:tc>
          <w:tcPr>
            <w:tcW w:w="7380" w:type="dxa"/>
            <w:gridSpan w:val="2"/>
          </w:tcPr>
          <w:p w:rsidR="00DA2A2D" w:rsidRPr="000F2BE8" w:rsidRDefault="00DA2A2D" w:rsidP="009B1BA1">
            <w:pPr>
              <w:spacing w:after="120"/>
              <w:ind w:left="518" w:hanging="518"/>
            </w:pPr>
          </w:p>
        </w:tc>
      </w:tr>
      <w:tr w:rsidR="006212A3" w:rsidRPr="00266AF6" w:rsidTr="005E5A39">
        <w:tc>
          <w:tcPr>
            <w:tcW w:w="2088" w:type="dxa"/>
          </w:tcPr>
          <w:p w:rsidR="006212A3" w:rsidRDefault="006212A3" w:rsidP="005E5A39">
            <w:pPr>
              <w:pStyle w:val="SectionTitle"/>
            </w:pPr>
            <w:r>
              <w:t>Awards</w:t>
            </w:r>
            <w:r w:rsidR="00ED2266">
              <w:t xml:space="preserve"> &amp; Notables</w:t>
            </w:r>
          </w:p>
        </w:tc>
        <w:tc>
          <w:tcPr>
            <w:tcW w:w="7380" w:type="dxa"/>
            <w:gridSpan w:val="2"/>
          </w:tcPr>
          <w:p w:rsidR="007D3ED3" w:rsidRDefault="007D3ED3" w:rsidP="00DA2A2D">
            <w:pPr>
              <w:ind w:left="518" w:hanging="518"/>
            </w:pPr>
          </w:p>
          <w:p w:rsidR="00DA2A2D" w:rsidRDefault="00DA2A2D" w:rsidP="00DA2A2D">
            <w:pPr>
              <w:ind w:left="518" w:hanging="518"/>
            </w:pPr>
            <w:r>
              <w:t>Professor of the Year (</w:t>
            </w:r>
            <w:r w:rsidR="00240294">
              <w:t xml:space="preserve">annual </w:t>
            </w:r>
            <w:r>
              <w:t>school wide award given to one faculty member for excellence in teaching – UCI)</w:t>
            </w:r>
          </w:p>
          <w:p w:rsidR="00DA2A2D" w:rsidRDefault="00DA2A2D" w:rsidP="00DA2A2D">
            <w:pPr>
              <w:ind w:left="518" w:hanging="518"/>
            </w:pPr>
            <w:r>
              <w:t>Distinguished Assistant Professor Award for Teaching (</w:t>
            </w:r>
            <w:r w:rsidR="00240294">
              <w:t xml:space="preserve">annual </w:t>
            </w:r>
            <w:r>
              <w:t>university wide award given to one faculty member for excellence in teaching – UCI)</w:t>
            </w:r>
          </w:p>
          <w:p w:rsidR="006212A3" w:rsidRPr="000F2BE8" w:rsidRDefault="00FB3E86" w:rsidP="00DA2A2D">
            <w:pPr>
              <w:ind w:left="518" w:hanging="518"/>
            </w:pPr>
            <w:r w:rsidRPr="000F2BE8">
              <w:t>Scholarship of Teaching Award</w:t>
            </w:r>
            <w:r w:rsidR="003174B1" w:rsidRPr="000F2BE8">
              <w:t xml:space="preserve"> (</w:t>
            </w:r>
            <w:r w:rsidR="00392987">
              <w:t xml:space="preserve">annual </w:t>
            </w:r>
            <w:r w:rsidR="000F2BE8">
              <w:t xml:space="preserve">college-wide award </w:t>
            </w:r>
            <w:r w:rsidR="000F2BE8" w:rsidRPr="000F2BE8">
              <w:t>given to one faculty member for</w:t>
            </w:r>
            <w:r w:rsidR="00654012" w:rsidRPr="000F2BE8">
              <w:t xml:space="preserve"> excellence in teaching</w:t>
            </w:r>
            <w:r w:rsidR="00DA2A2D">
              <w:t xml:space="preserve"> - DU</w:t>
            </w:r>
            <w:r w:rsidR="003174B1" w:rsidRPr="000F2BE8">
              <w:t>)</w:t>
            </w:r>
          </w:p>
          <w:p w:rsidR="00FB3E86" w:rsidRPr="000F2BE8" w:rsidRDefault="00FB3E86" w:rsidP="009B1BA1">
            <w:pPr>
              <w:ind w:left="518" w:hanging="518"/>
            </w:pPr>
            <w:r w:rsidRPr="000F2BE8">
              <w:t>Disability Awareness Award Recognition</w:t>
            </w:r>
          </w:p>
          <w:p w:rsidR="006212A3" w:rsidRPr="000F2BE8" w:rsidRDefault="006212A3" w:rsidP="009B1BA1">
            <w:pPr>
              <w:ind w:left="518" w:hanging="518"/>
            </w:pPr>
            <w:r w:rsidRPr="000F2BE8">
              <w:t>Maurice Davies Award</w:t>
            </w:r>
            <w:r w:rsidR="00B0380D">
              <w:t xml:space="preserve"> (regional award </w:t>
            </w:r>
            <w:r w:rsidRPr="000F2BE8">
              <w:t xml:space="preserve">for scholastic excellence in </w:t>
            </w:r>
            <w:r w:rsidR="00B0380D">
              <w:t>s</w:t>
            </w:r>
            <w:r w:rsidRPr="000F2BE8">
              <w:t>tatistics</w:t>
            </w:r>
            <w:r w:rsidR="00B0380D">
              <w:t>)</w:t>
            </w:r>
          </w:p>
          <w:p w:rsidR="006212A3" w:rsidRPr="000F2BE8" w:rsidRDefault="006212A3" w:rsidP="009B1BA1">
            <w:pPr>
              <w:ind w:left="518" w:hanging="518"/>
            </w:pPr>
            <w:r w:rsidRPr="000F2BE8">
              <w:t>American Jurisprudence Award in Trial Tactics</w:t>
            </w:r>
          </w:p>
          <w:p w:rsidR="006212A3" w:rsidRPr="000F2BE8" w:rsidRDefault="00FB3E86" w:rsidP="009B1BA1">
            <w:pPr>
              <w:ind w:left="518" w:hanging="518"/>
            </w:pPr>
            <w:r w:rsidRPr="000F2BE8">
              <w:t>Pioneer Award</w:t>
            </w:r>
            <w:r w:rsidR="00B0380D">
              <w:t xml:space="preserve">, </w:t>
            </w:r>
            <w:r w:rsidRPr="000F2BE8">
              <w:t>Service</w:t>
            </w:r>
            <w:r w:rsidR="000F2BE8">
              <w:t xml:space="preserve"> (university-wide</w:t>
            </w:r>
            <w:r w:rsidR="00B0380D">
              <w:t>;</w:t>
            </w:r>
            <w:r w:rsidR="000F2BE8">
              <w:t xml:space="preserve"> award</w:t>
            </w:r>
            <w:r w:rsidR="00B0380D">
              <w:t>ed</w:t>
            </w:r>
            <w:r w:rsidR="000F2BE8">
              <w:t xml:space="preserve"> to </w:t>
            </w:r>
            <w:r w:rsidR="00B0380D">
              <w:t>two</w:t>
            </w:r>
            <w:r w:rsidR="000F2BE8">
              <w:t xml:space="preserve"> faculty </w:t>
            </w:r>
            <w:r w:rsidR="00B0380D">
              <w:t>per</w:t>
            </w:r>
            <w:r w:rsidR="000F2BE8">
              <w:t xml:space="preserve"> year)</w:t>
            </w:r>
          </w:p>
          <w:p w:rsidR="00DB4F81" w:rsidRPr="000F2BE8" w:rsidRDefault="00ED2266" w:rsidP="009B1BA1">
            <w:pPr>
              <w:spacing w:after="120"/>
              <w:ind w:left="518" w:hanging="518"/>
            </w:pPr>
            <w:r w:rsidRPr="000F2BE8">
              <w:t xml:space="preserve">Consistently </w:t>
            </w:r>
            <w:r w:rsidRPr="007656E1">
              <w:t xml:space="preserve">in the top </w:t>
            </w:r>
            <w:r w:rsidR="00392987" w:rsidRPr="007656E1">
              <w:t>ten percent</w:t>
            </w:r>
            <w:r w:rsidRPr="007656E1">
              <w:t xml:space="preserve"> on</w:t>
            </w:r>
            <w:r w:rsidRPr="000F2BE8">
              <w:t xml:space="preserve"> student course evaluations</w:t>
            </w:r>
          </w:p>
        </w:tc>
      </w:tr>
      <w:tr w:rsidR="00FB3E86" w:rsidRPr="00266AF6" w:rsidTr="005E5A39">
        <w:tc>
          <w:tcPr>
            <w:tcW w:w="2088" w:type="dxa"/>
          </w:tcPr>
          <w:p w:rsidR="00FB3E86" w:rsidRPr="00BA46DD" w:rsidRDefault="00FB3E86" w:rsidP="005E5A39">
            <w:pPr>
              <w:pStyle w:val="SectionTitle"/>
            </w:pPr>
            <w:r w:rsidRPr="00BA46DD">
              <w:t>Grants</w:t>
            </w:r>
          </w:p>
        </w:tc>
        <w:tc>
          <w:tcPr>
            <w:tcW w:w="7380" w:type="dxa"/>
            <w:gridSpan w:val="2"/>
          </w:tcPr>
          <w:p w:rsidR="00AD068A" w:rsidRDefault="00A373CB" w:rsidP="000557D3">
            <w:pPr>
              <w:spacing w:before="160"/>
              <w:rPr>
                <w:i/>
              </w:rPr>
            </w:pPr>
            <w:r w:rsidRPr="00D46611">
              <w:rPr>
                <w:i/>
              </w:rPr>
              <w:t>PEW Foundation</w:t>
            </w:r>
          </w:p>
          <w:p w:rsidR="00A373CB" w:rsidRPr="00D46611" w:rsidRDefault="00A373CB" w:rsidP="000557D3">
            <w:pPr>
              <w:numPr>
                <w:ilvl w:val="0"/>
                <w:numId w:val="6"/>
              </w:numPr>
              <w:ind w:left="612" w:hanging="270"/>
            </w:pPr>
            <w:r w:rsidRPr="00D46611">
              <w:t xml:space="preserve">Funding for graduate students </w:t>
            </w:r>
            <w:r w:rsidR="00D46611" w:rsidRPr="00D46611">
              <w:t xml:space="preserve">involved in judicial </w:t>
            </w:r>
            <w:r w:rsidR="00506C51">
              <w:t>research</w:t>
            </w:r>
          </w:p>
          <w:p w:rsidR="00FB3E86" w:rsidRPr="00D46611" w:rsidRDefault="00FB3E86" w:rsidP="00FB3E86">
            <w:pPr>
              <w:spacing w:before="160"/>
              <w:rPr>
                <w:i/>
              </w:rPr>
            </w:pPr>
            <w:r w:rsidRPr="00D46611">
              <w:rPr>
                <w:i/>
              </w:rPr>
              <w:t xml:space="preserve">Center for Teaching &amp; Learning </w:t>
            </w:r>
            <w:r w:rsidR="00E357A0">
              <w:rPr>
                <w:i/>
              </w:rPr>
              <w:t>– University of Denver</w:t>
            </w:r>
          </w:p>
          <w:p w:rsidR="00FB3E86" w:rsidRPr="00D46611" w:rsidRDefault="00FB3E86" w:rsidP="000557D3">
            <w:pPr>
              <w:numPr>
                <w:ilvl w:val="0"/>
                <w:numId w:val="6"/>
              </w:numPr>
              <w:ind w:left="612" w:hanging="270"/>
            </w:pPr>
            <w:r w:rsidRPr="00D46611">
              <w:t>Integrating Modern Software Tech</w:t>
            </w:r>
            <w:r w:rsidR="00506C51">
              <w:t>nology into the Core Curriculum</w:t>
            </w:r>
          </w:p>
          <w:p w:rsidR="00FB3E86" w:rsidRPr="00D46611" w:rsidRDefault="00FB3E86" w:rsidP="000557D3">
            <w:pPr>
              <w:numPr>
                <w:ilvl w:val="0"/>
                <w:numId w:val="6"/>
              </w:numPr>
              <w:ind w:left="612" w:hanging="270"/>
            </w:pPr>
            <w:r w:rsidRPr="00D46611">
              <w:t>Incorporating Knowledge Technology into the Curriculum</w:t>
            </w:r>
          </w:p>
          <w:p w:rsidR="00FB3E86" w:rsidRPr="00D46611" w:rsidRDefault="00FB3E86" w:rsidP="000557D3">
            <w:pPr>
              <w:numPr>
                <w:ilvl w:val="0"/>
                <w:numId w:val="6"/>
              </w:numPr>
              <w:spacing w:after="120"/>
              <w:ind w:left="612" w:hanging="270"/>
            </w:pPr>
            <w:r w:rsidRPr="00D46611">
              <w:t>Software Technology</w:t>
            </w:r>
          </w:p>
        </w:tc>
      </w:tr>
      <w:tr w:rsidR="00FB3E86" w:rsidRPr="00266AF6" w:rsidTr="005E5A39">
        <w:tc>
          <w:tcPr>
            <w:tcW w:w="2088" w:type="dxa"/>
          </w:tcPr>
          <w:p w:rsidR="00FB3E86" w:rsidRDefault="005E5A39" w:rsidP="005E5A39">
            <w:pPr>
              <w:pStyle w:val="SectionTitle"/>
            </w:pPr>
            <w:r>
              <w:lastRenderedPageBreak/>
              <w:t>University</w:t>
            </w:r>
            <w:r w:rsidR="00FB3E86">
              <w:t xml:space="preserve"> Service</w:t>
            </w:r>
          </w:p>
        </w:tc>
        <w:tc>
          <w:tcPr>
            <w:tcW w:w="7380" w:type="dxa"/>
            <w:gridSpan w:val="2"/>
          </w:tcPr>
          <w:p w:rsidR="00254EDA" w:rsidRDefault="00254EDA" w:rsidP="00EE72D7">
            <w:pPr>
              <w:spacing w:before="160"/>
            </w:pPr>
            <w:r>
              <w:t>Faculty Welfare Committee</w:t>
            </w:r>
            <w:r w:rsidR="00EE72D7">
              <w:t xml:space="preserve"> (UCI)</w:t>
            </w:r>
          </w:p>
          <w:p w:rsidR="00EE72D7" w:rsidRDefault="00EE72D7" w:rsidP="009B1BA1">
            <w:r>
              <w:t>Program Learning Outcomes Assessment Committee (UCI)</w:t>
            </w:r>
          </w:p>
          <w:p w:rsidR="00A162DA" w:rsidRDefault="00A162DA" w:rsidP="009B1BA1">
            <w:r>
              <w:t xml:space="preserve">Graduate </w:t>
            </w:r>
            <w:r w:rsidR="00217B8C">
              <w:t>Evaluations</w:t>
            </w:r>
            <w:r>
              <w:t xml:space="preserve"> Committee (UCI)</w:t>
            </w:r>
          </w:p>
          <w:p w:rsidR="00EE72D7" w:rsidRDefault="00EE72D7" w:rsidP="009B1BA1">
            <w:r>
              <w:t>Department Awards Committee (UCI)</w:t>
            </w:r>
          </w:p>
          <w:p w:rsidR="00450EC1" w:rsidRDefault="00450EC1" w:rsidP="009B1BA1">
            <w:r>
              <w:t>Department Web Page Design Committee (UCI)</w:t>
            </w:r>
          </w:p>
          <w:p w:rsidR="00A162DA" w:rsidRPr="005062C1" w:rsidRDefault="00A162DA" w:rsidP="009B1BA1">
            <w:r>
              <w:t>Teaching, Learning &amp; Technology Panel (UCI)</w:t>
            </w:r>
          </w:p>
          <w:p w:rsidR="004057E8" w:rsidRPr="005062C1" w:rsidRDefault="004057E8" w:rsidP="009B1BA1">
            <w:r w:rsidRPr="005062C1">
              <w:t>Undergraduate Curriculum Committee</w:t>
            </w:r>
            <w:r w:rsidR="00EE72D7">
              <w:t xml:space="preserve"> (</w:t>
            </w:r>
            <w:r w:rsidR="00A162DA">
              <w:t>DU)</w:t>
            </w:r>
          </w:p>
          <w:p w:rsidR="00FB3E86" w:rsidRDefault="00FB3E86" w:rsidP="009B1BA1">
            <w:r w:rsidRPr="005062C1">
              <w:t>Assessment Committee</w:t>
            </w:r>
            <w:r w:rsidR="00A162DA">
              <w:t xml:space="preserve"> (DU)</w:t>
            </w:r>
          </w:p>
          <w:p w:rsidR="00A162DA" w:rsidRPr="005062C1" w:rsidRDefault="00A162DA" w:rsidP="009B1BA1">
            <w:r>
              <w:t>App</w:t>
            </w:r>
            <w:r w:rsidRPr="005062C1">
              <w:t xml:space="preserve">ointment, Promotion &amp; Tenure </w:t>
            </w:r>
            <w:r w:rsidRPr="00A162DA">
              <w:t>Subcommittee of the Faculty Senate (DU</w:t>
            </w:r>
            <w:r>
              <w:t>)</w:t>
            </w:r>
          </w:p>
          <w:p w:rsidR="00912734" w:rsidRPr="005062C1" w:rsidRDefault="00912734" w:rsidP="005062C1">
            <w:r w:rsidRPr="005062C1">
              <w:t>College of Education Faculty Search Committee</w:t>
            </w:r>
            <w:r w:rsidR="00A162DA">
              <w:t xml:space="preserve"> (DU)</w:t>
            </w:r>
          </w:p>
          <w:p w:rsidR="005062C1" w:rsidRPr="005062C1" w:rsidRDefault="005062C1" w:rsidP="005062C1">
            <w:pPr>
              <w:spacing w:after="120"/>
            </w:pPr>
            <w:r w:rsidRPr="005062C1">
              <w:t>Accreditation Subcommittee</w:t>
            </w:r>
            <w:r w:rsidR="00A162DA">
              <w:t xml:space="preserve"> (DU)</w:t>
            </w:r>
          </w:p>
        </w:tc>
      </w:tr>
      <w:tr w:rsidR="00CC548C" w:rsidRPr="00266AF6" w:rsidTr="005E5A39">
        <w:tc>
          <w:tcPr>
            <w:tcW w:w="2088" w:type="dxa"/>
          </w:tcPr>
          <w:p w:rsidR="00CC548C" w:rsidRDefault="00CC548C" w:rsidP="00CC548C">
            <w:pPr>
              <w:pStyle w:val="SectionTitle"/>
            </w:pPr>
            <w:r>
              <w:t>Community Service</w:t>
            </w:r>
            <w:r w:rsidR="00EE5704">
              <w:t xml:space="preserve"> &amp; Projects</w:t>
            </w:r>
          </w:p>
        </w:tc>
        <w:tc>
          <w:tcPr>
            <w:tcW w:w="7380" w:type="dxa"/>
            <w:gridSpan w:val="2"/>
          </w:tcPr>
          <w:p w:rsidR="00EE5704" w:rsidRDefault="00941CEA" w:rsidP="00392987">
            <w:pPr>
              <w:spacing w:before="160"/>
            </w:pPr>
            <w:r w:rsidRPr="00941CEA">
              <w:t>Discovery Channel / MY Tupelo – “The Equalizer”</w:t>
            </w:r>
            <w:r>
              <w:t xml:space="preserve"> show; probability models</w:t>
            </w:r>
          </w:p>
          <w:p w:rsidR="00516827" w:rsidRPr="005062C1" w:rsidRDefault="00516827" w:rsidP="000557D3">
            <w:r w:rsidRPr="005062C1">
              <w:t>Colorado Division of Criminal Justice</w:t>
            </w:r>
            <w:r w:rsidR="00503E81" w:rsidRPr="005062C1">
              <w:t xml:space="preserve"> – </w:t>
            </w:r>
            <w:r w:rsidRPr="005062C1">
              <w:t>best prac</w:t>
            </w:r>
            <w:r w:rsidR="00503E81" w:rsidRPr="005062C1">
              <w:t>tices; chronic offenders</w:t>
            </w:r>
          </w:p>
          <w:p w:rsidR="00CC548C" w:rsidRPr="005062C1" w:rsidRDefault="00CC548C" w:rsidP="000557D3">
            <w:r w:rsidRPr="005062C1">
              <w:t>Mescalero Apache Indian Tribe</w:t>
            </w:r>
            <w:r w:rsidR="00503E81" w:rsidRPr="005062C1">
              <w:t xml:space="preserve"> – </w:t>
            </w:r>
            <w:r w:rsidRPr="005062C1">
              <w:t>sustainable development on the reservation</w:t>
            </w:r>
          </w:p>
          <w:p w:rsidR="00CC548C" w:rsidRPr="005062C1" w:rsidRDefault="00CC548C" w:rsidP="000557D3">
            <w:r w:rsidRPr="005062C1">
              <w:t>Global Human Trafficking (Denver initiative)</w:t>
            </w:r>
            <w:r w:rsidR="00503E81" w:rsidRPr="005062C1">
              <w:t xml:space="preserve"> – </w:t>
            </w:r>
            <w:r w:rsidRPr="005062C1">
              <w:t xml:space="preserve">predictive </w:t>
            </w:r>
            <w:r w:rsidR="003910F1" w:rsidRPr="005062C1">
              <w:t>modeling</w:t>
            </w:r>
          </w:p>
          <w:p w:rsidR="003910F1" w:rsidRPr="005062C1" w:rsidRDefault="003910F1" w:rsidP="000557D3">
            <w:pPr>
              <w:ind w:left="792" w:hanging="792"/>
            </w:pPr>
            <w:r w:rsidRPr="005062C1">
              <w:t>Institute for the Advancement of the American Legal System</w:t>
            </w:r>
            <w:r w:rsidR="00503E81" w:rsidRPr="005062C1">
              <w:t xml:space="preserve"> (Denver think tank) – </w:t>
            </w:r>
            <w:r w:rsidRPr="005062C1">
              <w:t>efficiency modeling</w:t>
            </w:r>
          </w:p>
          <w:p w:rsidR="00CC548C" w:rsidRPr="005062C1" w:rsidRDefault="00CC548C" w:rsidP="000557D3">
            <w:pPr>
              <w:spacing w:after="120"/>
            </w:pPr>
            <w:r w:rsidRPr="005062C1">
              <w:t>Colorado State Judicial – predictive modeling of legal compliance</w:t>
            </w:r>
          </w:p>
        </w:tc>
      </w:tr>
      <w:tr w:rsidR="006212A3" w:rsidRPr="00266AF6" w:rsidTr="005E5A39">
        <w:tc>
          <w:tcPr>
            <w:tcW w:w="2088" w:type="dxa"/>
          </w:tcPr>
          <w:p w:rsidR="006212A3" w:rsidRPr="00F86BAD" w:rsidRDefault="006212A3" w:rsidP="005E5A39">
            <w:pPr>
              <w:pStyle w:val="SectionTitle"/>
            </w:pPr>
            <w:r w:rsidRPr="00F86BAD">
              <w:t>Publications</w:t>
            </w:r>
          </w:p>
        </w:tc>
        <w:tc>
          <w:tcPr>
            <w:tcW w:w="7380" w:type="dxa"/>
            <w:gridSpan w:val="2"/>
          </w:tcPr>
          <w:p w:rsidR="007D3ED3" w:rsidRDefault="00D93D4B" w:rsidP="007D3ED3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before="160"/>
              <w:ind w:left="792" w:hanging="792"/>
              <w:contextualSpacing w:val="0"/>
            </w:pPr>
            <w:r>
              <w:t>Dalton, T., &amp; Singer</w:t>
            </w:r>
            <w:r w:rsidR="00450EC1">
              <w:t>, J</w:t>
            </w:r>
            <w:r w:rsidR="006F2B21">
              <w:t>.</w:t>
            </w:r>
            <w:r w:rsidR="00450EC1">
              <w:t xml:space="preserve"> (</w:t>
            </w:r>
            <w:r w:rsidR="007D3ED3">
              <w:t>2014)</w:t>
            </w:r>
            <w:r w:rsidR="00450EC1">
              <w:t xml:space="preserve">. </w:t>
            </w:r>
            <w:r w:rsidR="00450EC1" w:rsidRPr="00450EC1">
              <w:t>Bigger Isn't Always Better: An Analysis of Court Efficiency Using Hierarchical Linear Modeling</w:t>
            </w:r>
            <w:r w:rsidR="00842833">
              <w:t xml:space="preserve">. </w:t>
            </w:r>
            <w:r w:rsidR="00842833" w:rsidRPr="006F2B21">
              <w:rPr>
                <w:i/>
              </w:rPr>
              <w:t>Pace Law Review</w:t>
            </w:r>
            <w:r w:rsidR="007D3ED3">
              <w:t>, Vol. 34, No. 3</w:t>
            </w:r>
            <w:r w:rsidR="007D3ED3" w:rsidRPr="00F86BAD">
              <w:t>.</w:t>
            </w:r>
          </w:p>
          <w:p w:rsidR="006F2B21" w:rsidRDefault="006F2B21" w:rsidP="006F2B21">
            <w:pPr>
              <w:pStyle w:val="ListParagraph"/>
              <w:tabs>
                <w:tab w:val="left" w:pos="432"/>
              </w:tabs>
              <w:spacing w:before="160"/>
              <w:ind w:left="792"/>
            </w:pPr>
            <w:r>
              <w:t>[</w:t>
            </w:r>
            <w:r w:rsidRPr="006F2B21">
              <w:t>Federal District Court Study for the Institute for the Advancement of the American Legal System</w:t>
            </w:r>
            <w:r w:rsidR="00F06AFB">
              <w:t xml:space="preserve"> using a database of </w:t>
            </w:r>
            <w:r w:rsidRPr="006F2B21">
              <w:t>8000 cases to build a multi-level model to predict overall case length</w:t>
            </w:r>
            <w:r w:rsidR="003177B4">
              <w:t>.]</w:t>
            </w:r>
          </w:p>
          <w:p w:rsidR="00C936A5" w:rsidRDefault="00C936A5" w:rsidP="00842833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before="160"/>
              <w:ind w:left="792" w:hanging="792"/>
              <w:contextualSpacing w:val="0"/>
            </w:pPr>
            <w:r w:rsidRPr="00F86BAD">
              <w:t>Shatz, S.</w:t>
            </w:r>
            <w:r w:rsidR="00450EC1">
              <w:t>,</w:t>
            </w:r>
            <w:r w:rsidRPr="00F86BAD">
              <w:t xml:space="preserve"> &amp; Dalton, T. (</w:t>
            </w:r>
            <w:r w:rsidR="00C61FE8" w:rsidRPr="00F86BAD">
              <w:t>2013</w:t>
            </w:r>
            <w:r w:rsidRPr="00F86BAD">
              <w:t xml:space="preserve">). </w:t>
            </w:r>
            <w:r w:rsidR="00842833">
              <w:rPr>
                <w:rFonts w:eastAsia="Times New Roman"/>
              </w:rPr>
              <w:t>Challenging t</w:t>
            </w:r>
            <w:r w:rsidRPr="004D0018">
              <w:rPr>
                <w:rFonts w:eastAsia="Times New Roman"/>
              </w:rPr>
              <w:t xml:space="preserve">he Death Penalty </w:t>
            </w:r>
            <w:r w:rsidR="00842833" w:rsidRPr="004D0018">
              <w:rPr>
                <w:rFonts w:eastAsia="Times New Roman"/>
              </w:rPr>
              <w:t>with</w:t>
            </w:r>
            <w:r w:rsidRPr="004D0018">
              <w:rPr>
                <w:rFonts w:eastAsia="Times New Roman"/>
              </w:rPr>
              <w:t xml:space="preserve"> Statistics: Furman, </w:t>
            </w:r>
            <w:proofErr w:type="spellStart"/>
            <w:r w:rsidRPr="004D0018">
              <w:rPr>
                <w:rFonts w:eastAsia="Times New Roman"/>
              </w:rPr>
              <w:t>McCleskey</w:t>
            </w:r>
            <w:proofErr w:type="spellEnd"/>
            <w:r w:rsidRPr="004D0018">
              <w:rPr>
                <w:rFonts w:eastAsia="Times New Roman"/>
              </w:rPr>
              <w:t xml:space="preserve"> and a Single County Case Study.</w:t>
            </w:r>
            <w:r w:rsidRPr="00F86BAD">
              <w:t xml:space="preserve"> </w:t>
            </w:r>
            <w:r w:rsidRPr="004D0018">
              <w:rPr>
                <w:i/>
              </w:rPr>
              <w:t>Cardozo Law Review</w:t>
            </w:r>
            <w:r w:rsidR="00C61FE8" w:rsidRPr="00F86BAD">
              <w:t>, Vol. 34, No. 4.</w:t>
            </w:r>
          </w:p>
          <w:p w:rsidR="004D0018" w:rsidRDefault="004D0018" w:rsidP="004D0018">
            <w:pPr>
              <w:pStyle w:val="ListParagraph"/>
              <w:tabs>
                <w:tab w:val="left" w:pos="432"/>
              </w:tabs>
              <w:spacing w:before="160"/>
              <w:ind w:left="792"/>
            </w:pPr>
            <w:r w:rsidRPr="00F86BAD">
              <w:t>[A study of cases from 1979 to the present examining the constitutionality of factors leading to a death penalty judgment.]</w:t>
            </w:r>
          </w:p>
          <w:p w:rsidR="004D0018" w:rsidRDefault="004D0018" w:rsidP="004D0018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before="160"/>
              <w:ind w:left="792" w:hanging="792"/>
              <w:contextualSpacing w:val="0"/>
            </w:pPr>
            <w:r w:rsidRPr="00F86BAD">
              <w:t xml:space="preserve">Hannum, R., Rutherford, M., &amp; Dalton, T. (2012). Economics of Poker: The Effect of Systemic Chance. </w:t>
            </w:r>
            <w:r w:rsidRPr="004D0018">
              <w:rPr>
                <w:i/>
              </w:rPr>
              <w:t>Journal of Gambling Business &amp; Economics</w:t>
            </w:r>
            <w:r w:rsidRPr="00F86BAD">
              <w:t>, Vol. 6, No. 1.</w:t>
            </w:r>
          </w:p>
          <w:p w:rsidR="004D0018" w:rsidRPr="00F86BAD" w:rsidRDefault="004D0018" w:rsidP="004D0018">
            <w:pPr>
              <w:pStyle w:val="ListParagraph"/>
              <w:tabs>
                <w:tab w:val="left" w:pos="432"/>
              </w:tabs>
              <w:spacing w:after="120"/>
              <w:ind w:left="792"/>
              <w:contextualSpacing w:val="0"/>
            </w:pPr>
            <w:r w:rsidRPr="00F86BAD">
              <w:t>[An analysis of the roles of skill and chance in poker using a data set of more than one billion hands of real money play.]</w:t>
            </w:r>
          </w:p>
          <w:p w:rsidR="0099148F" w:rsidRPr="00F86BAD" w:rsidRDefault="0099148F" w:rsidP="004D0018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before="160"/>
              <w:ind w:left="792" w:hanging="792"/>
            </w:pPr>
            <w:r w:rsidRPr="00F86BAD">
              <w:t>Price, B.</w:t>
            </w:r>
            <w:r w:rsidR="00450EC1">
              <w:t>,</w:t>
            </w:r>
            <w:r w:rsidRPr="00F86BAD">
              <w:t xml:space="preserve"> &amp; Dalton, T. (2008). From Downhill to Slalom: An Empirical Analysis of the Effectiveness of BAPCPA (And Some Unintended Consequences). </w:t>
            </w:r>
            <w:r w:rsidRPr="00F86BAD">
              <w:rPr>
                <w:rStyle w:val="Emphasis"/>
              </w:rPr>
              <w:t>Yale Law and Policy Review</w:t>
            </w:r>
            <w:r w:rsidRPr="00F86BAD">
              <w:t>, Vol. 26, No. 1.</w:t>
            </w:r>
          </w:p>
          <w:p w:rsidR="0099148F" w:rsidRPr="00F86BAD" w:rsidRDefault="0099148F" w:rsidP="004D0018">
            <w:pPr>
              <w:ind w:left="792"/>
            </w:pPr>
            <w:r w:rsidRPr="00F86BAD">
              <w:t>[Federal Bankruptcy Court study</w:t>
            </w:r>
            <w:r w:rsidR="00F06AFB">
              <w:t xml:space="preserve"> using a l</w:t>
            </w:r>
            <w:r w:rsidRPr="00F86BAD">
              <w:t xml:space="preserve">arge database to </w:t>
            </w:r>
            <w:r w:rsidR="00F06AFB" w:rsidRPr="00F86BAD">
              <w:t>model compliance</w:t>
            </w:r>
            <w:r w:rsidRPr="00F86BAD">
              <w:t xml:space="preserve"> and</w:t>
            </w:r>
            <w:r w:rsidR="00DA2A2D">
              <w:t xml:space="preserve"> impact of legislative changes.]</w:t>
            </w:r>
          </w:p>
          <w:p w:rsidR="009B1BA1" w:rsidRPr="00F86BAD" w:rsidRDefault="009B1BA1" w:rsidP="00FB3E86"/>
          <w:p w:rsidR="004C7393" w:rsidRPr="00F86BAD" w:rsidRDefault="004C7393" w:rsidP="00FB3E86">
            <w:pPr>
              <w:rPr>
                <w:i/>
                <w:u w:val="single"/>
              </w:rPr>
            </w:pPr>
            <w:r w:rsidRPr="00F86BAD">
              <w:rPr>
                <w:i/>
                <w:u w:val="single"/>
              </w:rPr>
              <w:t>Works in Progress</w:t>
            </w:r>
          </w:p>
          <w:p w:rsidR="003E54B2" w:rsidRPr="00F86BAD" w:rsidRDefault="003E54B2" w:rsidP="003E54B2">
            <w:pPr>
              <w:spacing w:before="120"/>
              <w:ind w:left="612" w:hanging="612"/>
            </w:pPr>
            <w:r w:rsidRPr="00F86BAD">
              <w:t>Dalton, T. (</w:t>
            </w:r>
            <w:r w:rsidRPr="00F86BAD">
              <w:rPr>
                <w:i/>
              </w:rPr>
              <w:t>in progress</w:t>
            </w:r>
            <w:r w:rsidRPr="00F86BAD">
              <w:t xml:space="preserve">). </w:t>
            </w:r>
            <w:r w:rsidR="00DA2A2D">
              <w:t>Collusion in Online Games</w:t>
            </w:r>
            <w:r w:rsidRPr="00F86BAD">
              <w:t>.</w:t>
            </w:r>
          </w:p>
          <w:p w:rsidR="00DA2A2D" w:rsidRPr="00F86BAD" w:rsidRDefault="00DA2A2D" w:rsidP="00DA2A2D">
            <w:pPr>
              <w:pStyle w:val="ListParagraph"/>
              <w:tabs>
                <w:tab w:val="left" w:pos="432"/>
              </w:tabs>
              <w:spacing w:after="120"/>
              <w:ind w:left="792"/>
              <w:contextualSpacing w:val="0"/>
            </w:pPr>
            <w:r w:rsidRPr="00F86BAD">
              <w:t xml:space="preserve">[An analysis of the </w:t>
            </w:r>
            <w:r>
              <w:t>potential for cheating i</w:t>
            </w:r>
            <w:r w:rsidRPr="00F86BAD">
              <w:t xml:space="preserve">n </w:t>
            </w:r>
            <w:r>
              <w:t xml:space="preserve">online </w:t>
            </w:r>
            <w:r w:rsidRPr="00F86BAD">
              <w:t>poker using a data set of more than one billion hands of real money play.]</w:t>
            </w:r>
          </w:p>
          <w:p w:rsidR="00DA2A2D" w:rsidRDefault="00DA2A2D" w:rsidP="000557D3">
            <w:pPr>
              <w:ind w:left="612" w:hanging="612"/>
            </w:pPr>
          </w:p>
          <w:p w:rsidR="0092281E" w:rsidRPr="00F86BAD" w:rsidRDefault="0092281E" w:rsidP="0092281E">
            <w:pPr>
              <w:spacing w:before="120"/>
              <w:ind w:left="619" w:hanging="619"/>
            </w:pPr>
            <w:r w:rsidRPr="00F86BAD">
              <w:lastRenderedPageBreak/>
              <w:t>Dalton, T., Hannum, R., (</w:t>
            </w:r>
            <w:r w:rsidRPr="00F86BAD">
              <w:rPr>
                <w:i/>
              </w:rPr>
              <w:t>in progress</w:t>
            </w:r>
            <w:r w:rsidRPr="00F86BAD">
              <w:t xml:space="preserve">). </w:t>
            </w:r>
            <w:r w:rsidR="007D3ED3">
              <w:t>Edge Sorting as Advantage Play</w:t>
            </w:r>
            <w:r w:rsidRPr="00F86BAD">
              <w:t>.</w:t>
            </w:r>
          </w:p>
          <w:p w:rsidR="00DA2A2D" w:rsidRPr="00F86BAD" w:rsidRDefault="00DA2A2D" w:rsidP="00DA2A2D">
            <w:pPr>
              <w:pStyle w:val="ListParagraph"/>
              <w:tabs>
                <w:tab w:val="left" w:pos="432"/>
              </w:tabs>
              <w:spacing w:after="120"/>
              <w:ind w:left="792"/>
              <w:contextualSpacing w:val="0"/>
            </w:pPr>
            <w:r w:rsidRPr="00F86BAD">
              <w:t>[</w:t>
            </w:r>
            <w:r w:rsidR="007D3ED3">
              <w:t>An analysis of e</w:t>
            </w:r>
            <w:r>
              <w:t>d</w:t>
            </w:r>
            <w:r w:rsidR="007D3ED3">
              <w:t>ge s</w:t>
            </w:r>
            <w:r>
              <w:t>orting</w:t>
            </w:r>
            <w:r w:rsidR="007D3ED3">
              <w:t xml:space="preserve"> on the continuum of cheating to advantage play</w:t>
            </w:r>
            <w:r w:rsidRPr="00F86BAD">
              <w:t>.]</w:t>
            </w:r>
          </w:p>
          <w:p w:rsidR="00926212" w:rsidRPr="00266AF6" w:rsidRDefault="00926212" w:rsidP="00F86BAD">
            <w:pPr>
              <w:spacing w:before="120" w:after="120"/>
              <w:ind w:left="612" w:hanging="612"/>
            </w:pPr>
          </w:p>
        </w:tc>
      </w:tr>
      <w:tr w:rsidR="00665EF0" w:rsidRPr="00266AF6" w:rsidTr="005E5A39">
        <w:tc>
          <w:tcPr>
            <w:tcW w:w="2088" w:type="dxa"/>
          </w:tcPr>
          <w:p w:rsidR="00665EF0" w:rsidRDefault="00665EF0" w:rsidP="005E5A39">
            <w:pPr>
              <w:pStyle w:val="SectionTitle"/>
            </w:pPr>
            <w:r>
              <w:lastRenderedPageBreak/>
              <w:t>Presentations</w:t>
            </w:r>
          </w:p>
        </w:tc>
        <w:tc>
          <w:tcPr>
            <w:tcW w:w="7380" w:type="dxa"/>
            <w:gridSpan w:val="2"/>
          </w:tcPr>
          <w:p w:rsidR="008424CD" w:rsidRPr="008424CD" w:rsidRDefault="008424CD" w:rsidP="00F86BAD">
            <w:pPr>
              <w:spacing w:before="120"/>
              <w:ind w:left="619" w:hanging="619"/>
            </w:pPr>
            <w:r>
              <w:rPr>
                <w:color w:val="000000"/>
                <w:lang w:val="pt-PT"/>
              </w:rPr>
              <w:t xml:space="preserve">Casino Crime and Advantge Play.(invited speaker) </w:t>
            </w:r>
            <w:r w:rsidRPr="008424CD">
              <w:rPr>
                <w:i/>
                <w:color w:val="000000"/>
                <w:lang w:val="pt-PT"/>
              </w:rPr>
              <w:t>Macao Polytechnic Institute,</w:t>
            </w:r>
            <w:r>
              <w:rPr>
                <w:color w:val="000000"/>
                <w:lang w:val="pt-PT"/>
              </w:rPr>
              <w:t xml:space="preserve"> Macao, China (September 2013)</w:t>
            </w:r>
          </w:p>
          <w:p w:rsidR="008424CD" w:rsidRPr="00F86BAD" w:rsidRDefault="008424CD" w:rsidP="008424CD">
            <w:pPr>
              <w:spacing w:before="160"/>
              <w:ind w:left="619" w:hanging="619"/>
            </w:pPr>
            <w:r>
              <w:t>The Fallacy of Intuition</w:t>
            </w:r>
            <w:r w:rsidRPr="008424CD">
              <w:t xml:space="preserve">. </w:t>
            </w:r>
            <w:r w:rsidRPr="008424CD">
              <w:rPr>
                <w:i/>
              </w:rPr>
              <w:t>Doyle Inn of Court,</w:t>
            </w:r>
            <w:r>
              <w:t xml:space="preserve"> Denver, Colorado (September</w:t>
            </w:r>
            <w:r w:rsidRPr="00F86BAD">
              <w:t xml:space="preserve"> 2013</w:t>
            </w:r>
            <w:r>
              <w:t>)</w:t>
            </w:r>
            <w:r w:rsidRPr="00F86BAD">
              <w:t>.</w:t>
            </w:r>
          </w:p>
          <w:p w:rsidR="008424CD" w:rsidRPr="00F86BAD" w:rsidRDefault="008424CD" w:rsidP="008424CD">
            <w:pPr>
              <w:spacing w:before="160"/>
              <w:ind w:left="619" w:hanging="619"/>
            </w:pPr>
            <w:r w:rsidRPr="00F86BAD">
              <w:t xml:space="preserve">Faculty Institute for Online Learning (panel member). </w:t>
            </w:r>
            <w:r w:rsidRPr="00F86BAD">
              <w:rPr>
                <w:i/>
              </w:rPr>
              <w:t>Teaching, Learning, and Technology Center</w:t>
            </w:r>
            <w:r w:rsidRPr="00F86BAD">
              <w:t>, UCI</w:t>
            </w:r>
            <w:r>
              <w:t xml:space="preserve"> (</w:t>
            </w:r>
            <w:r w:rsidRPr="00F86BAD">
              <w:t>July 2013</w:t>
            </w:r>
            <w:r>
              <w:t>)</w:t>
            </w:r>
            <w:r w:rsidRPr="00F86BAD">
              <w:t>.</w:t>
            </w:r>
          </w:p>
          <w:p w:rsidR="00C61FE8" w:rsidRPr="00F86BAD" w:rsidRDefault="00C61FE8" w:rsidP="00F86BAD">
            <w:pPr>
              <w:spacing w:before="120"/>
              <w:ind w:left="619" w:hanging="619"/>
            </w:pPr>
            <w:r w:rsidRPr="00F86BAD">
              <w:t xml:space="preserve">Casino Employees Crimes: Equal Opportunity Threat? </w:t>
            </w:r>
            <w:r w:rsidRPr="00F86BAD">
              <w:rPr>
                <w:i/>
              </w:rPr>
              <w:t>International Conference on Gambling &amp; Risk Taking</w:t>
            </w:r>
            <w:r w:rsidRPr="00F86BAD">
              <w:t>, Las Vegas, NV</w:t>
            </w:r>
            <w:r w:rsidR="00F302A3">
              <w:t xml:space="preserve"> (</w:t>
            </w:r>
            <w:r w:rsidRPr="00F86BAD">
              <w:t>May 2013</w:t>
            </w:r>
            <w:r w:rsidR="00F302A3">
              <w:t>)</w:t>
            </w:r>
            <w:r w:rsidRPr="00F86BAD">
              <w:t>.</w:t>
            </w:r>
          </w:p>
          <w:p w:rsidR="00C61FE8" w:rsidRDefault="00C61FE8" w:rsidP="00F86BAD">
            <w:pPr>
              <w:spacing w:before="120"/>
              <w:ind w:left="619" w:hanging="619"/>
            </w:pPr>
            <w:r w:rsidRPr="00F86BAD">
              <w:t>Baccar</w:t>
            </w:r>
            <w:r w:rsidR="000557D3" w:rsidRPr="00F86BAD">
              <w:t>at Edge Sorting: A Further Look.</w:t>
            </w:r>
            <w:r w:rsidRPr="00F86BAD">
              <w:t xml:space="preserve"> </w:t>
            </w:r>
            <w:r w:rsidRPr="00F86BAD">
              <w:rPr>
                <w:i/>
              </w:rPr>
              <w:t>International Conference on Gambling &amp; Risk Taking</w:t>
            </w:r>
            <w:r w:rsidRPr="00F86BAD">
              <w:t>, Las Vegas, NV</w:t>
            </w:r>
            <w:r w:rsidR="00F302A3">
              <w:t xml:space="preserve"> (May</w:t>
            </w:r>
            <w:r w:rsidRPr="00F86BAD">
              <w:t xml:space="preserve"> 2013</w:t>
            </w:r>
            <w:r w:rsidR="00F302A3">
              <w:t>)</w:t>
            </w:r>
            <w:r w:rsidRPr="00F86BAD">
              <w:t>.</w:t>
            </w:r>
          </w:p>
          <w:p w:rsidR="00F302A3" w:rsidRPr="00F86BAD" w:rsidRDefault="00F302A3" w:rsidP="00F302A3">
            <w:pPr>
              <w:spacing w:before="120"/>
              <w:ind w:left="612" w:hanging="612"/>
            </w:pPr>
            <w:r w:rsidRPr="00F86BAD">
              <w:t xml:space="preserve">Online and Hybrid Learning (panel member). </w:t>
            </w:r>
            <w:r w:rsidRPr="00F86BAD">
              <w:rPr>
                <w:i/>
              </w:rPr>
              <w:t>Teaching, Learning, and Technology Center</w:t>
            </w:r>
            <w:r w:rsidRPr="00F86BAD">
              <w:t>, UCI</w:t>
            </w:r>
            <w:r>
              <w:t xml:space="preserve"> (</w:t>
            </w:r>
            <w:r w:rsidRPr="00F86BAD">
              <w:t>May 2013</w:t>
            </w:r>
            <w:r>
              <w:t>)</w:t>
            </w:r>
            <w:r w:rsidRPr="00F86BAD">
              <w:t>.</w:t>
            </w:r>
          </w:p>
          <w:p w:rsidR="00254EDA" w:rsidRPr="00F86BAD" w:rsidRDefault="00254EDA" w:rsidP="000557D3">
            <w:pPr>
              <w:tabs>
                <w:tab w:val="left" w:pos="288"/>
              </w:tabs>
              <w:spacing w:before="120"/>
              <w:ind w:left="612" w:hanging="612"/>
            </w:pPr>
            <w:r w:rsidRPr="00F86BAD">
              <w:t>Blended Learning: A Roadmap to Success</w:t>
            </w:r>
            <w:r w:rsidR="000557D3" w:rsidRPr="00F86BAD">
              <w:t>.</w:t>
            </w:r>
            <w:r w:rsidRPr="00F86BAD">
              <w:t xml:space="preserve"> </w:t>
            </w:r>
            <w:r w:rsidRPr="00F86BAD">
              <w:rPr>
                <w:i/>
              </w:rPr>
              <w:t>Society for Information Technology and Education (SITE) 24</w:t>
            </w:r>
            <w:r w:rsidRPr="00F86BAD">
              <w:rPr>
                <w:i/>
                <w:vertAlign w:val="superscript"/>
              </w:rPr>
              <w:t>th</w:t>
            </w:r>
            <w:r w:rsidRPr="00F86BAD">
              <w:rPr>
                <w:i/>
              </w:rPr>
              <w:t xml:space="preserve"> International Conference</w:t>
            </w:r>
            <w:r w:rsidR="00F302A3">
              <w:t>, New Orleans, LA</w:t>
            </w:r>
            <w:r w:rsidRPr="00F86BAD">
              <w:t xml:space="preserve"> </w:t>
            </w:r>
            <w:r w:rsidR="00F302A3">
              <w:t>(</w:t>
            </w:r>
            <w:r w:rsidR="000557D3" w:rsidRPr="00F86BAD">
              <w:t>M</w:t>
            </w:r>
            <w:r w:rsidRPr="00F86BAD">
              <w:t>arch 2013</w:t>
            </w:r>
            <w:r w:rsidR="00F302A3">
              <w:t>)</w:t>
            </w:r>
            <w:r w:rsidRPr="00F86BAD">
              <w:t>.</w:t>
            </w:r>
          </w:p>
          <w:p w:rsidR="00EE5704" w:rsidRPr="00F86BAD" w:rsidRDefault="00EE5704" w:rsidP="000557D3">
            <w:pPr>
              <w:spacing w:before="120"/>
              <w:ind w:left="612" w:hanging="612"/>
            </w:pPr>
            <w:r w:rsidRPr="00F86BAD">
              <w:t>The</w:t>
            </w:r>
            <w:r w:rsidR="000557D3" w:rsidRPr="00F86BAD">
              <w:t xml:space="preserve"> </w:t>
            </w:r>
            <w:r w:rsidRPr="00F86BAD">
              <w:t>Criminology of Poker</w:t>
            </w:r>
            <w:r w:rsidR="000557D3" w:rsidRPr="00F86BAD">
              <w:t>.</w:t>
            </w:r>
            <w:r w:rsidRPr="00F86BAD">
              <w:t xml:space="preserve"> </w:t>
            </w:r>
            <w:r w:rsidRPr="00F86BAD">
              <w:rPr>
                <w:i/>
              </w:rPr>
              <w:t xml:space="preserve">Academy of Criminal Justice Sciences Annual </w:t>
            </w:r>
            <w:r w:rsidR="00254EDA" w:rsidRPr="00F86BAD">
              <w:rPr>
                <w:i/>
              </w:rPr>
              <w:t xml:space="preserve">     </w:t>
            </w:r>
            <w:r w:rsidRPr="00F86BAD">
              <w:rPr>
                <w:i/>
              </w:rPr>
              <w:t>Meeting</w:t>
            </w:r>
            <w:r w:rsidR="00F302A3">
              <w:t xml:space="preserve">, New York, NY </w:t>
            </w:r>
            <w:r w:rsidRPr="00F86BAD">
              <w:t>(</w:t>
            </w:r>
            <w:r w:rsidR="00F302A3">
              <w:t xml:space="preserve">March </w:t>
            </w:r>
            <w:r w:rsidRPr="00F86BAD">
              <w:t>2012).</w:t>
            </w:r>
          </w:p>
          <w:p w:rsidR="00804D00" w:rsidRPr="00F86BAD" w:rsidRDefault="00804D00" w:rsidP="000557D3">
            <w:pPr>
              <w:spacing w:before="120"/>
              <w:ind w:left="619" w:hanging="619"/>
            </w:pPr>
            <w:r w:rsidRPr="00F86BAD">
              <w:t xml:space="preserve">Threats to Causal Inference </w:t>
            </w:r>
            <w:r w:rsidR="00132E17" w:rsidRPr="00F86BAD">
              <w:t>Using</w:t>
            </w:r>
            <w:r w:rsidRPr="00F86BAD">
              <w:t xml:space="preserve"> Epidemiological Methods</w:t>
            </w:r>
            <w:r w:rsidR="000557D3" w:rsidRPr="00F86BAD">
              <w:t>.</w:t>
            </w:r>
            <w:r w:rsidRPr="00F86BAD">
              <w:t xml:space="preserve"> </w:t>
            </w:r>
            <w:r w:rsidRPr="00F86BAD">
              <w:rPr>
                <w:i/>
              </w:rPr>
              <w:t>Denver Corporate Center</w:t>
            </w:r>
            <w:r w:rsidR="00F302A3">
              <w:t xml:space="preserve">, Denver, CO </w:t>
            </w:r>
            <w:r w:rsidRPr="00F86BAD">
              <w:t>(</w:t>
            </w:r>
            <w:r w:rsidR="00F302A3">
              <w:t xml:space="preserve">Sept. </w:t>
            </w:r>
            <w:r w:rsidRPr="00F86BAD">
              <w:t>2010).</w:t>
            </w:r>
          </w:p>
          <w:p w:rsidR="009B1BA1" w:rsidRPr="00F86BAD" w:rsidRDefault="003910F1" w:rsidP="000557D3">
            <w:pPr>
              <w:spacing w:before="120" w:after="120"/>
              <w:ind w:left="619" w:hanging="619"/>
            </w:pPr>
            <w:r w:rsidRPr="00F86BAD">
              <w:t xml:space="preserve">The Role of Statistical Inference in </w:t>
            </w:r>
            <w:r w:rsidR="008129CB" w:rsidRPr="00F86BAD">
              <w:t>Judicial</w:t>
            </w:r>
            <w:r w:rsidRPr="00F86BAD">
              <w:t xml:space="preserve"> Policy Decision Making</w:t>
            </w:r>
            <w:r w:rsidR="000557D3" w:rsidRPr="00F86BAD">
              <w:t>.</w:t>
            </w:r>
            <w:r w:rsidRPr="00F86BAD">
              <w:t xml:space="preserve"> </w:t>
            </w:r>
            <w:r w:rsidRPr="00F86BAD">
              <w:rPr>
                <w:i/>
              </w:rPr>
              <w:t>Institute for the Advancement of the American Legal System</w:t>
            </w:r>
            <w:r w:rsidR="00F302A3">
              <w:t xml:space="preserve">, Denver, CO (Feb. </w:t>
            </w:r>
            <w:r w:rsidR="008129CB" w:rsidRPr="00F86BAD">
              <w:t>2009).</w:t>
            </w:r>
          </w:p>
        </w:tc>
      </w:tr>
    </w:tbl>
    <w:p w:rsidR="00E84E41" w:rsidRPr="00756C91" w:rsidRDefault="00E84E41" w:rsidP="005866BF">
      <w:pPr>
        <w:rPr>
          <w:szCs w:val="24"/>
        </w:rPr>
      </w:pPr>
    </w:p>
    <w:sectPr w:rsidR="00E84E41" w:rsidRPr="00756C91" w:rsidSect="00883A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73" w:rsidRDefault="00170573" w:rsidP="00144475">
      <w:r>
        <w:separator/>
      </w:r>
    </w:p>
  </w:endnote>
  <w:endnote w:type="continuationSeparator" w:id="0">
    <w:p w:rsidR="00170573" w:rsidRDefault="00170573" w:rsidP="0014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5" w:rsidRPr="00144475" w:rsidRDefault="00C4204B" w:rsidP="00144475">
    <w:pPr>
      <w:pStyle w:val="Footer"/>
      <w:tabs>
        <w:tab w:val="clear" w:pos="4680"/>
      </w:tabs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57393" wp14:editId="2C4FBA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NLSRxMSAgAA&#10;KAQAAA4AAAAAAAAAAAAAAAAALgIAAGRycy9lMm9Eb2MueG1sUEsBAi0AFAAGAAgAAAAhAGUtue/Y&#10;AAAAAgEAAA8AAAAAAAAAAAAAAAAAbAQAAGRycy9kb3ducmV2LnhtbFBLBQYAAAAABAAEAPMAAABx&#10;BQAAAAA=&#10;"/>
          </w:pict>
        </mc:Fallback>
      </mc:AlternateContent>
    </w:r>
    <w:r w:rsidR="00144475">
      <w:rPr>
        <w:rFonts w:ascii="Arial" w:hAnsi="Arial" w:cs="Arial"/>
        <w:sz w:val="16"/>
        <w:szCs w:val="16"/>
      </w:rPr>
      <w:t>Ter</w:t>
    </w:r>
    <w:r w:rsidR="009A2095">
      <w:rPr>
        <w:rFonts w:ascii="Arial" w:hAnsi="Arial" w:cs="Arial"/>
        <w:sz w:val="16"/>
        <w:szCs w:val="16"/>
      </w:rPr>
      <w:t>ry</w:t>
    </w:r>
    <w:r w:rsidR="00144475">
      <w:rPr>
        <w:rFonts w:ascii="Arial" w:hAnsi="Arial" w:cs="Arial"/>
        <w:sz w:val="16"/>
        <w:szCs w:val="16"/>
      </w:rPr>
      <w:t xml:space="preserve"> Dalton</w:t>
    </w:r>
    <w:r w:rsidR="00144475" w:rsidRPr="00144475">
      <w:rPr>
        <w:rFonts w:ascii="Arial" w:hAnsi="Arial" w:cs="Arial"/>
        <w:sz w:val="16"/>
        <w:szCs w:val="16"/>
      </w:rPr>
      <w:tab/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begin"/>
    </w:r>
    <w:r w:rsidR="00144475" w:rsidRPr="001444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separate"/>
    </w:r>
    <w:r w:rsidR="00240294">
      <w:rPr>
        <w:rStyle w:val="PageNumber"/>
        <w:rFonts w:ascii="Arial" w:hAnsi="Arial" w:cs="Arial"/>
        <w:noProof/>
        <w:sz w:val="16"/>
        <w:szCs w:val="16"/>
      </w:rPr>
      <w:t>4</w:t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end"/>
    </w:r>
    <w:r w:rsidR="00144475" w:rsidRPr="00144475">
      <w:rPr>
        <w:rStyle w:val="PageNumber"/>
        <w:rFonts w:ascii="Arial" w:hAnsi="Arial" w:cs="Arial"/>
        <w:sz w:val="16"/>
        <w:szCs w:val="16"/>
      </w:rPr>
      <w:t>/</w:t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begin"/>
    </w:r>
    <w:r w:rsidR="00144475" w:rsidRPr="0014447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separate"/>
    </w:r>
    <w:r w:rsidR="00240294">
      <w:rPr>
        <w:rStyle w:val="PageNumber"/>
        <w:rFonts w:ascii="Arial" w:hAnsi="Arial" w:cs="Arial"/>
        <w:noProof/>
        <w:sz w:val="16"/>
        <w:szCs w:val="16"/>
      </w:rPr>
      <w:t>4</w:t>
    </w:r>
    <w:r w:rsidR="0078414D" w:rsidRPr="00144475">
      <w:rPr>
        <w:rStyle w:val="PageNumber"/>
        <w:rFonts w:ascii="Arial" w:hAnsi="Arial" w:cs="Arial"/>
        <w:sz w:val="16"/>
        <w:szCs w:val="16"/>
      </w:rPr>
      <w:fldChar w:fldCharType="end"/>
    </w:r>
  </w:p>
  <w:p w:rsidR="00144475" w:rsidRDefault="0014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73" w:rsidRDefault="00170573" w:rsidP="00144475">
      <w:r>
        <w:separator/>
      </w:r>
    </w:p>
  </w:footnote>
  <w:footnote w:type="continuationSeparator" w:id="0">
    <w:p w:rsidR="00170573" w:rsidRDefault="00170573" w:rsidP="0014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E2"/>
    <w:multiLevelType w:val="hybridMultilevel"/>
    <w:tmpl w:val="E9B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6637"/>
    <w:multiLevelType w:val="hybridMultilevel"/>
    <w:tmpl w:val="8D2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5C1"/>
    <w:multiLevelType w:val="hybridMultilevel"/>
    <w:tmpl w:val="716E038C"/>
    <w:lvl w:ilvl="0" w:tplc="3D6E058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F154CDD"/>
    <w:multiLevelType w:val="hybridMultilevel"/>
    <w:tmpl w:val="E3DE3B58"/>
    <w:lvl w:ilvl="0" w:tplc="82E6280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5D24E2"/>
    <w:multiLevelType w:val="multilevel"/>
    <w:tmpl w:val="11E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E47F0"/>
    <w:multiLevelType w:val="hybridMultilevel"/>
    <w:tmpl w:val="267E1E2C"/>
    <w:lvl w:ilvl="0" w:tplc="82E6280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00882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3" w:tplc="C8AE648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83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DA2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6B3FF1"/>
    <w:multiLevelType w:val="hybridMultilevel"/>
    <w:tmpl w:val="65A26F4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7DCF3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5708D2"/>
    <w:multiLevelType w:val="hybridMultilevel"/>
    <w:tmpl w:val="4E1C082A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1"/>
    <w:rsid w:val="00002F5B"/>
    <w:rsid w:val="000052AD"/>
    <w:rsid w:val="00011369"/>
    <w:rsid w:val="0001517F"/>
    <w:rsid w:val="0002402A"/>
    <w:rsid w:val="00031375"/>
    <w:rsid w:val="000365EE"/>
    <w:rsid w:val="00054149"/>
    <w:rsid w:val="000557D3"/>
    <w:rsid w:val="00055CE0"/>
    <w:rsid w:val="00060D30"/>
    <w:rsid w:val="00065E7D"/>
    <w:rsid w:val="00081D8C"/>
    <w:rsid w:val="00087374"/>
    <w:rsid w:val="00092C22"/>
    <w:rsid w:val="000A7305"/>
    <w:rsid w:val="000D34C0"/>
    <w:rsid w:val="000D65E9"/>
    <w:rsid w:val="000F2BE8"/>
    <w:rsid w:val="0010209F"/>
    <w:rsid w:val="00114534"/>
    <w:rsid w:val="00132E17"/>
    <w:rsid w:val="00144475"/>
    <w:rsid w:val="00144DC8"/>
    <w:rsid w:val="00152870"/>
    <w:rsid w:val="00161961"/>
    <w:rsid w:val="00167506"/>
    <w:rsid w:val="00170573"/>
    <w:rsid w:val="00170AE3"/>
    <w:rsid w:val="00176603"/>
    <w:rsid w:val="00176B9D"/>
    <w:rsid w:val="001870F4"/>
    <w:rsid w:val="001871E9"/>
    <w:rsid w:val="00192EFB"/>
    <w:rsid w:val="001A13C7"/>
    <w:rsid w:val="001A6A91"/>
    <w:rsid w:val="001B35A9"/>
    <w:rsid w:val="001C5F54"/>
    <w:rsid w:val="001C6570"/>
    <w:rsid w:val="001D2158"/>
    <w:rsid w:val="001F097A"/>
    <w:rsid w:val="001F262F"/>
    <w:rsid w:val="0021056F"/>
    <w:rsid w:val="0021566D"/>
    <w:rsid w:val="00216860"/>
    <w:rsid w:val="00217718"/>
    <w:rsid w:val="00217B8C"/>
    <w:rsid w:val="00234CFD"/>
    <w:rsid w:val="00240294"/>
    <w:rsid w:val="0025415B"/>
    <w:rsid w:val="00254EDA"/>
    <w:rsid w:val="00263929"/>
    <w:rsid w:val="002640C8"/>
    <w:rsid w:val="00266AF6"/>
    <w:rsid w:val="002A37DA"/>
    <w:rsid w:val="002A5816"/>
    <w:rsid w:val="002C10D2"/>
    <w:rsid w:val="002C2181"/>
    <w:rsid w:val="002C5748"/>
    <w:rsid w:val="002C77F9"/>
    <w:rsid w:val="002D2054"/>
    <w:rsid w:val="00303BD5"/>
    <w:rsid w:val="00303E4D"/>
    <w:rsid w:val="003174B1"/>
    <w:rsid w:val="003177B4"/>
    <w:rsid w:val="0033514C"/>
    <w:rsid w:val="003409A2"/>
    <w:rsid w:val="003550F5"/>
    <w:rsid w:val="003554D1"/>
    <w:rsid w:val="00361305"/>
    <w:rsid w:val="00365F62"/>
    <w:rsid w:val="0038000B"/>
    <w:rsid w:val="003910F1"/>
    <w:rsid w:val="00392987"/>
    <w:rsid w:val="003D6924"/>
    <w:rsid w:val="003D6C77"/>
    <w:rsid w:val="003E54B2"/>
    <w:rsid w:val="003F6BDD"/>
    <w:rsid w:val="0040331F"/>
    <w:rsid w:val="004057E8"/>
    <w:rsid w:val="0042583B"/>
    <w:rsid w:val="00435C46"/>
    <w:rsid w:val="00437474"/>
    <w:rsid w:val="004447F0"/>
    <w:rsid w:val="00450EC1"/>
    <w:rsid w:val="00463E2D"/>
    <w:rsid w:val="004737AA"/>
    <w:rsid w:val="0047535E"/>
    <w:rsid w:val="004761EA"/>
    <w:rsid w:val="00480ED7"/>
    <w:rsid w:val="00485F1C"/>
    <w:rsid w:val="00490A87"/>
    <w:rsid w:val="00495062"/>
    <w:rsid w:val="004A48D4"/>
    <w:rsid w:val="004B150F"/>
    <w:rsid w:val="004B7809"/>
    <w:rsid w:val="004C3559"/>
    <w:rsid w:val="004C7393"/>
    <w:rsid w:val="004D0018"/>
    <w:rsid w:val="004E1858"/>
    <w:rsid w:val="004F0269"/>
    <w:rsid w:val="004F2CEE"/>
    <w:rsid w:val="00503E81"/>
    <w:rsid w:val="005062C1"/>
    <w:rsid w:val="005064F7"/>
    <w:rsid w:val="00506C51"/>
    <w:rsid w:val="00510795"/>
    <w:rsid w:val="00512305"/>
    <w:rsid w:val="00516827"/>
    <w:rsid w:val="005222DC"/>
    <w:rsid w:val="005620BE"/>
    <w:rsid w:val="0056612D"/>
    <w:rsid w:val="00571EAE"/>
    <w:rsid w:val="005732E1"/>
    <w:rsid w:val="00574D7E"/>
    <w:rsid w:val="005866BF"/>
    <w:rsid w:val="00590C2E"/>
    <w:rsid w:val="00593D1D"/>
    <w:rsid w:val="005A1ED5"/>
    <w:rsid w:val="005A54CC"/>
    <w:rsid w:val="005B00A7"/>
    <w:rsid w:val="005E5A39"/>
    <w:rsid w:val="005E79FF"/>
    <w:rsid w:val="00605667"/>
    <w:rsid w:val="006127DB"/>
    <w:rsid w:val="006212A3"/>
    <w:rsid w:val="00636444"/>
    <w:rsid w:val="006459CD"/>
    <w:rsid w:val="00654012"/>
    <w:rsid w:val="00655339"/>
    <w:rsid w:val="00657D1E"/>
    <w:rsid w:val="006631F2"/>
    <w:rsid w:val="00665EF0"/>
    <w:rsid w:val="00677B9E"/>
    <w:rsid w:val="00680CB3"/>
    <w:rsid w:val="00683C5A"/>
    <w:rsid w:val="00694374"/>
    <w:rsid w:val="006A61BC"/>
    <w:rsid w:val="006D05CA"/>
    <w:rsid w:val="006E33EE"/>
    <w:rsid w:val="006F2B21"/>
    <w:rsid w:val="006F3E11"/>
    <w:rsid w:val="007317D4"/>
    <w:rsid w:val="0074269A"/>
    <w:rsid w:val="00744C92"/>
    <w:rsid w:val="00756C91"/>
    <w:rsid w:val="007656E1"/>
    <w:rsid w:val="00774655"/>
    <w:rsid w:val="007802C9"/>
    <w:rsid w:val="00783C36"/>
    <w:rsid w:val="0078414D"/>
    <w:rsid w:val="007A7ACB"/>
    <w:rsid w:val="007B5F94"/>
    <w:rsid w:val="007C1F47"/>
    <w:rsid w:val="007D3ED3"/>
    <w:rsid w:val="007D6212"/>
    <w:rsid w:val="007E4BA6"/>
    <w:rsid w:val="007E5003"/>
    <w:rsid w:val="00801260"/>
    <w:rsid w:val="00804D00"/>
    <w:rsid w:val="008129CB"/>
    <w:rsid w:val="0084205A"/>
    <w:rsid w:val="008424CD"/>
    <w:rsid w:val="00842833"/>
    <w:rsid w:val="008503A6"/>
    <w:rsid w:val="0085594A"/>
    <w:rsid w:val="008771B7"/>
    <w:rsid w:val="00883AB7"/>
    <w:rsid w:val="008B0EAF"/>
    <w:rsid w:val="008B1CFB"/>
    <w:rsid w:val="008B3F2B"/>
    <w:rsid w:val="008C4969"/>
    <w:rsid w:val="008C64FB"/>
    <w:rsid w:val="008E3125"/>
    <w:rsid w:val="00901E83"/>
    <w:rsid w:val="00912734"/>
    <w:rsid w:val="0092281E"/>
    <w:rsid w:val="00926212"/>
    <w:rsid w:val="00926C77"/>
    <w:rsid w:val="00936168"/>
    <w:rsid w:val="00940CF8"/>
    <w:rsid w:val="00941CEA"/>
    <w:rsid w:val="00947318"/>
    <w:rsid w:val="009908B9"/>
    <w:rsid w:val="0099148F"/>
    <w:rsid w:val="009A2095"/>
    <w:rsid w:val="009B1BA1"/>
    <w:rsid w:val="009F2046"/>
    <w:rsid w:val="00A11DD9"/>
    <w:rsid w:val="00A12705"/>
    <w:rsid w:val="00A162DA"/>
    <w:rsid w:val="00A21FF1"/>
    <w:rsid w:val="00A307E0"/>
    <w:rsid w:val="00A33D50"/>
    <w:rsid w:val="00A36F44"/>
    <w:rsid w:val="00A373CB"/>
    <w:rsid w:val="00A55A66"/>
    <w:rsid w:val="00A6225D"/>
    <w:rsid w:val="00A66C69"/>
    <w:rsid w:val="00A922E5"/>
    <w:rsid w:val="00AB5BCA"/>
    <w:rsid w:val="00AC1CE1"/>
    <w:rsid w:val="00AD068A"/>
    <w:rsid w:val="00AE4557"/>
    <w:rsid w:val="00AE6515"/>
    <w:rsid w:val="00AF3516"/>
    <w:rsid w:val="00B0380D"/>
    <w:rsid w:val="00B1660F"/>
    <w:rsid w:val="00B2628C"/>
    <w:rsid w:val="00B31B1A"/>
    <w:rsid w:val="00B435C1"/>
    <w:rsid w:val="00B85AF0"/>
    <w:rsid w:val="00B86119"/>
    <w:rsid w:val="00B8661C"/>
    <w:rsid w:val="00B94D51"/>
    <w:rsid w:val="00BA301E"/>
    <w:rsid w:val="00BA46DD"/>
    <w:rsid w:val="00BA5F84"/>
    <w:rsid w:val="00C154AB"/>
    <w:rsid w:val="00C248DF"/>
    <w:rsid w:val="00C4204B"/>
    <w:rsid w:val="00C56429"/>
    <w:rsid w:val="00C57BF7"/>
    <w:rsid w:val="00C61FE8"/>
    <w:rsid w:val="00C7637B"/>
    <w:rsid w:val="00C773F7"/>
    <w:rsid w:val="00C86854"/>
    <w:rsid w:val="00C91717"/>
    <w:rsid w:val="00C936A5"/>
    <w:rsid w:val="00CA2385"/>
    <w:rsid w:val="00CA6697"/>
    <w:rsid w:val="00CB157F"/>
    <w:rsid w:val="00CC0011"/>
    <w:rsid w:val="00CC2B79"/>
    <w:rsid w:val="00CC548C"/>
    <w:rsid w:val="00CD0B49"/>
    <w:rsid w:val="00CD1442"/>
    <w:rsid w:val="00CD648E"/>
    <w:rsid w:val="00CE3760"/>
    <w:rsid w:val="00CF3761"/>
    <w:rsid w:val="00CF5EB4"/>
    <w:rsid w:val="00D05F05"/>
    <w:rsid w:val="00D206F4"/>
    <w:rsid w:val="00D21F4B"/>
    <w:rsid w:val="00D236B0"/>
    <w:rsid w:val="00D35F69"/>
    <w:rsid w:val="00D3652C"/>
    <w:rsid w:val="00D46611"/>
    <w:rsid w:val="00D641A9"/>
    <w:rsid w:val="00D65102"/>
    <w:rsid w:val="00D729C6"/>
    <w:rsid w:val="00D838C6"/>
    <w:rsid w:val="00D93D4B"/>
    <w:rsid w:val="00DA2A2D"/>
    <w:rsid w:val="00DA56CF"/>
    <w:rsid w:val="00DA6436"/>
    <w:rsid w:val="00DB4F81"/>
    <w:rsid w:val="00DE2AE0"/>
    <w:rsid w:val="00E07DBF"/>
    <w:rsid w:val="00E17338"/>
    <w:rsid w:val="00E357A0"/>
    <w:rsid w:val="00E75402"/>
    <w:rsid w:val="00E84E41"/>
    <w:rsid w:val="00EB2C1C"/>
    <w:rsid w:val="00EC136D"/>
    <w:rsid w:val="00EC7756"/>
    <w:rsid w:val="00ED0AE0"/>
    <w:rsid w:val="00ED0E96"/>
    <w:rsid w:val="00ED125C"/>
    <w:rsid w:val="00ED2266"/>
    <w:rsid w:val="00ED3631"/>
    <w:rsid w:val="00EE5704"/>
    <w:rsid w:val="00EE72D7"/>
    <w:rsid w:val="00F06AFB"/>
    <w:rsid w:val="00F205D7"/>
    <w:rsid w:val="00F302A3"/>
    <w:rsid w:val="00F307BA"/>
    <w:rsid w:val="00F41128"/>
    <w:rsid w:val="00F53AE7"/>
    <w:rsid w:val="00F54292"/>
    <w:rsid w:val="00F5593A"/>
    <w:rsid w:val="00F60CF9"/>
    <w:rsid w:val="00F6216C"/>
    <w:rsid w:val="00F86BAD"/>
    <w:rsid w:val="00FA4E8D"/>
    <w:rsid w:val="00FB3E86"/>
    <w:rsid w:val="00FC127D"/>
    <w:rsid w:val="00FC1B77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2D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1EA"/>
    <w:pPr>
      <w:keepNext/>
      <w:keepLines/>
      <w:jc w:val="center"/>
      <w:outlineLvl w:val="0"/>
    </w:pPr>
    <w:rPr>
      <w:rFonts w:ascii="Arial" w:eastAsia="Times New Roman" w:hAnsi="Arial"/>
      <w:b/>
      <w:bCs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1EA"/>
    <w:rPr>
      <w:rFonts w:ascii="Arial" w:eastAsia="Times New Roman" w:hAnsi="Arial" w:cs="Times New Roman"/>
      <w:b/>
      <w:bCs/>
      <w:smallCaps/>
      <w:sz w:val="28"/>
      <w:szCs w:val="28"/>
    </w:rPr>
  </w:style>
  <w:style w:type="table" w:styleId="TableGrid">
    <w:name w:val="Table Grid"/>
    <w:basedOn w:val="TableNormal"/>
    <w:uiPriority w:val="59"/>
    <w:rsid w:val="00E84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4E41"/>
    <w:rPr>
      <w:color w:val="0000FF"/>
      <w:u w:val="single"/>
    </w:rPr>
  </w:style>
  <w:style w:type="paragraph" w:styleId="BodyText">
    <w:name w:val="Body Text"/>
    <w:basedOn w:val="Normal"/>
    <w:link w:val="BodyTextChar"/>
    <w:rsid w:val="00756C91"/>
    <w:pPr>
      <w:tabs>
        <w:tab w:val="left" w:pos="4320"/>
      </w:tabs>
    </w:pPr>
    <w:rPr>
      <w:rFonts w:ascii="Times" w:eastAsia="Times New Roman" w:hAnsi="Times"/>
      <w:noProof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56C91"/>
    <w:rPr>
      <w:rFonts w:ascii="Times" w:eastAsia="Times New Roman" w:hAnsi="Times" w:cs="Times New Roman"/>
      <w:noProof/>
      <w:szCs w:val="20"/>
    </w:rPr>
  </w:style>
  <w:style w:type="paragraph" w:styleId="PlainText">
    <w:name w:val="Plain Text"/>
    <w:basedOn w:val="Normal"/>
    <w:link w:val="PlainTextChar"/>
    <w:rsid w:val="006212A3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212A3"/>
    <w:rPr>
      <w:rFonts w:ascii="Courier New" w:eastAsia="Times New Roman" w:hAnsi="Courier New" w:cs="Courier New"/>
      <w:sz w:val="20"/>
      <w:szCs w:val="20"/>
    </w:rPr>
  </w:style>
  <w:style w:type="paragraph" w:customStyle="1" w:styleId="Achievement">
    <w:name w:val="Achievement"/>
    <w:basedOn w:val="BodyText"/>
    <w:autoRedefine/>
    <w:rsid w:val="00CD0B49"/>
    <w:pPr>
      <w:tabs>
        <w:tab w:val="clear" w:pos="4320"/>
        <w:tab w:val="left" w:pos="1152"/>
      </w:tabs>
      <w:spacing w:after="120"/>
    </w:pPr>
    <w:rPr>
      <w:rFonts w:ascii="Times New Roman" w:hAnsi="Times New Roman"/>
      <w:noProof w:val="0"/>
      <w:sz w:val="22"/>
      <w:szCs w:val="22"/>
    </w:rPr>
  </w:style>
  <w:style w:type="paragraph" w:customStyle="1" w:styleId="CompanyName">
    <w:name w:val="Company Name"/>
    <w:basedOn w:val="Normal"/>
    <w:next w:val="Normal"/>
    <w:autoRedefine/>
    <w:rsid w:val="00EE5704"/>
    <w:pPr>
      <w:tabs>
        <w:tab w:val="left" w:pos="1980"/>
        <w:tab w:val="right" w:pos="6480"/>
      </w:tabs>
      <w:spacing w:before="160"/>
    </w:pPr>
    <w:rPr>
      <w:rFonts w:eastAsia="Times New Roman"/>
    </w:rPr>
  </w:style>
  <w:style w:type="paragraph" w:customStyle="1" w:styleId="JobTitle">
    <w:name w:val="Job Title"/>
    <w:next w:val="Achievement"/>
    <w:rsid w:val="006212A3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customStyle="1" w:styleId="Objective">
    <w:name w:val="Objective"/>
    <w:basedOn w:val="Normal"/>
    <w:next w:val="BodyText"/>
    <w:rsid w:val="006212A3"/>
    <w:pPr>
      <w:spacing w:before="220" w:after="220" w:line="220" w:lineRule="atLeast"/>
    </w:pPr>
    <w:rPr>
      <w:rFonts w:eastAsia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5E5A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eastAsia="Times New Roman" w:hAnsi="Arial"/>
      <w:b/>
      <w:smallCaps/>
      <w:spacing w:val="-10"/>
      <w:position w:val="7"/>
    </w:rPr>
  </w:style>
  <w:style w:type="character" w:styleId="Emphasis">
    <w:name w:val="Emphasis"/>
    <w:uiPriority w:val="20"/>
    <w:qFormat/>
    <w:rsid w:val="006212A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4447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44475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4447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44475"/>
    <w:rPr>
      <w:rFonts w:ascii="Times New Roman" w:hAnsi="Times New Roman"/>
    </w:rPr>
  </w:style>
  <w:style w:type="character" w:styleId="PageNumber">
    <w:name w:val="page number"/>
    <w:basedOn w:val="DefaultParagraphFont"/>
    <w:rsid w:val="00144475"/>
  </w:style>
  <w:style w:type="paragraph" w:styleId="BalloonText">
    <w:name w:val="Balloon Text"/>
    <w:basedOn w:val="Normal"/>
    <w:link w:val="BalloonTextChar"/>
    <w:uiPriority w:val="99"/>
    <w:semiHidden/>
    <w:unhideWhenUsed/>
    <w:rsid w:val="00CB15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1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0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2D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1EA"/>
    <w:pPr>
      <w:keepNext/>
      <w:keepLines/>
      <w:jc w:val="center"/>
      <w:outlineLvl w:val="0"/>
    </w:pPr>
    <w:rPr>
      <w:rFonts w:ascii="Arial" w:eastAsia="Times New Roman" w:hAnsi="Arial"/>
      <w:b/>
      <w:bCs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61EA"/>
    <w:rPr>
      <w:rFonts w:ascii="Arial" w:eastAsia="Times New Roman" w:hAnsi="Arial" w:cs="Times New Roman"/>
      <w:b/>
      <w:bCs/>
      <w:smallCaps/>
      <w:sz w:val="28"/>
      <w:szCs w:val="28"/>
    </w:rPr>
  </w:style>
  <w:style w:type="table" w:styleId="TableGrid">
    <w:name w:val="Table Grid"/>
    <w:basedOn w:val="TableNormal"/>
    <w:uiPriority w:val="59"/>
    <w:rsid w:val="00E84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4E41"/>
    <w:rPr>
      <w:color w:val="0000FF"/>
      <w:u w:val="single"/>
    </w:rPr>
  </w:style>
  <w:style w:type="paragraph" w:styleId="BodyText">
    <w:name w:val="Body Text"/>
    <w:basedOn w:val="Normal"/>
    <w:link w:val="BodyTextChar"/>
    <w:rsid w:val="00756C91"/>
    <w:pPr>
      <w:tabs>
        <w:tab w:val="left" w:pos="4320"/>
      </w:tabs>
    </w:pPr>
    <w:rPr>
      <w:rFonts w:ascii="Times" w:eastAsia="Times New Roman" w:hAnsi="Times"/>
      <w:noProof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56C91"/>
    <w:rPr>
      <w:rFonts w:ascii="Times" w:eastAsia="Times New Roman" w:hAnsi="Times" w:cs="Times New Roman"/>
      <w:noProof/>
      <w:szCs w:val="20"/>
    </w:rPr>
  </w:style>
  <w:style w:type="paragraph" w:styleId="PlainText">
    <w:name w:val="Plain Text"/>
    <w:basedOn w:val="Normal"/>
    <w:link w:val="PlainTextChar"/>
    <w:rsid w:val="006212A3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212A3"/>
    <w:rPr>
      <w:rFonts w:ascii="Courier New" w:eastAsia="Times New Roman" w:hAnsi="Courier New" w:cs="Courier New"/>
      <w:sz w:val="20"/>
      <w:szCs w:val="20"/>
    </w:rPr>
  </w:style>
  <w:style w:type="paragraph" w:customStyle="1" w:styleId="Achievement">
    <w:name w:val="Achievement"/>
    <w:basedOn w:val="BodyText"/>
    <w:autoRedefine/>
    <w:rsid w:val="00CD0B49"/>
    <w:pPr>
      <w:tabs>
        <w:tab w:val="clear" w:pos="4320"/>
        <w:tab w:val="left" w:pos="1152"/>
      </w:tabs>
      <w:spacing w:after="120"/>
    </w:pPr>
    <w:rPr>
      <w:rFonts w:ascii="Times New Roman" w:hAnsi="Times New Roman"/>
      <w:noProof w:val="0"/>
      <w:sz w:val="22"/>
      <w:szCs w:val="22"/>
    </w:rPr>
  </w:style>
  <w:style w:type="paragraph" w:customStyle="1" w:styleId="CompanyName">
    <w:name w:val="Company Name"/>
    <w:basedOn w:val="Normal"/>
    <w:next w:val="Normal"/>
    <w:autoRedefine/>
    <w:rsid w:val="00EE5704"/>
    <w:pPr>
      <w:tabs>
        <w:tab w:val="left" w:pos="1980"/>
        <w:tab w:val="right" w:pos="6480"/>
      </w:tabs>
      <w:spacing w:before="160"/>
    </w:pPr>
    <w:rPr>
      <w:rFonts w:eastAsia="Times New Roman"/>
    </w:rPr>
  </w:style>
  <w:style w:type="paragraph" w:customStyle="1" w:styleId="JobTitle">
    <w:name w:val="Job Title"/>
    <w:next w:val="Achievement"/>
    <w:rsid w:val="006212A3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customStyle="1" w:styleId="Objective">
    <w:name w:val="Objective"/>
    <w:basedOn w:val="Normal"/>
    <w:next w:val="BodyText"/>
    <w:rsid w:val="006212A3"/>
    <w:pPr>
      <w:spacing w:before="220" w:after="220" w:line="220" w:lineRule="atLeast"/>
    </w:pPr>
    <w:rPr>
      <w:rFonts w:eastAsia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5E5A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eastAsia="Times New Roman" w:hAnsi="Arial"/>
      <w:b/>
      <w:smallCaps/>
      <w:spacing w:val="-10"/>
      <w:position w:val="7"/>
    </w:rPr>
  </w:style>
  <w:style w:type="character" w:styleId="Emphasis">
    <w:name w:val="Emphasis"/>
    <w:uiPriority w:val="20"/>
    <w:qFormat/>
    <w:rsid w:val="006212A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4447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44475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4447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44475"/>
    <w:rPr>
      <w:rFonts w:ascii="Times New Roman" w:hAnsi="Times New Roman"/>
    </w:rPr>
  </w:style>
  <w:style w:type="character" w:styleId="PageNumber">
    <w:name w:val="page number"/>
    <w:basedOn w:val="DefaultParagraphFont"/>
    <w:rsid w:val="00144475"/>
  </w:style>
  <w:style w:type="paragraph" w:styleId="BalloonText">
    <w:name w:val="Balloon Text"/>
    <w:basedOn w:val="Normal"/>
    <w:link w:val="BalloonTextChar"/>
    <w:uiPriority w:val="99"/>
    <w:semiHidden/>
    <w:unhideWhenUsed/>
    <w:rsid w:val="00CB15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1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0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8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1220</Words>
  <Characters>6309</Characters>
  <Application>Microsoft Office Word</Application>
  <DocSecurity>0</DocSecurity>
  <Lines>217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7428</CharactersWithSpaces>
  <SharedDoc>false</SharedDoc>
  <HLinks>
    <vt:vector size="24" baseType="variant">
      <vt:variant>
        <vt:i4>7077894</vt:i4>
      </vt:variant>
      <vt:variant>
        <vt:i4>9</vt:i4>
      </vt:variant>
      <vt:variant>
        <vt:i4>0</vt:i4>
      </vt:variant>
      <vt:variant>
        <vt:i4>5</vt:i4>
      </vt:variant>
      <vt:variant>
        <vt:lpwstr>mailto:Rotimi.Aderohunmu@du.edu</vt:lpwstr>
      </vt:variant>
      <vt:variant>
        <vt:lpwstr/>
      </vt:variant>
      <vt:variant>
        <vt:i4>3866632</vt:i4>
      </vt:variant>
      <vt:variant>
        <vt:i4>6</vt:i4>
      </vt:variant>
      <vt:variant>
        <vt:i4>0</vt:i4>
      </vt:variant>
      <vt:variant>
        <vt:i4>5</vt:i4>
      </vt:variant>
      <vt:variant>
        <vt:lpwstr>mailto:kgreen@du.edu</vt:lpwstr>
      </vt:variant>
      <vt:variant>
        <vt:lpwstr/>
      </vt:variant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mailto:ldantoni@du.edu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mailto:kgreen@du.edu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tdalton</dc:creator>
  <cp:lastModifiedBy>Terry Dalton</cp:lastModifiedBy>
  <cp:revision>3</cp:revision>
  <cp:lastPrinted>2014-02-26T20:37:00Z</cp:lastPrinted>
  <dcterms:created xsi:type="dcterms:W3CDTF">2016-01-18T21:23:00Z</dcterms:created>
  <dcterms:modified xsi:type="dcterms:W3CDTF">2016-01-18T22:07:00Z</dcterms:modified>
</cp:coreProperties>
</file>