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B7" w:rsidRDefault="00DA2FB7" w:rsidP="00DA2FB7">
      <w:pPr>
        <w:spacing w:after="0" w:line="240" w:lineRule="auto"/>
        <w:rPr>
          <w:rFonts w:ascii="Times New Roman" w:hAnsi="Times New Roman"/>
          <w:sz w:val="40"/>
          <w:szCs w:val="40"/>
        </w:rPr>
      </w:pPr>
    </w:p>
    <w:p w:rsidR="00DA2FB7" w:rsidRPr="00DA2FB7" w:rsidRDefault="00DA2FB7" w:rsidP="00DA2FB7">
      <w:pPr>
        <w:spacing w:after="0" w:line="240" w:lineRule="auto"/>
        <w:rPr>
          <w:rFonts w:ascii="Times New Roman" w:hAnsi="Times New Roman"/>
          <w:sz w:val="40"/>
          <w:szCs w:val="40"/>
        </w:rPr>
      </w:pPr>
    </w:p>
    <w:p w:rsidR="00D27FA2" w:rsidRPr="00DA2FB7" w:rsidRDefault="00D27FA2" w:rsidP="00DA2FB7">
      <w:pPr>
        <w:spacing w:after="0" w:line="240" w:lineRule="auto"/>
        <w:rPr>
          <w:rFonts w:ascii="Times New Roman" w:hAnsi="Times New Roman"/>
          <w:b/>
          <w:sz w:val="40"/>
          <w:szCs w:val="40"/>
        </w:rPr>
      </w:pPr>
      <w:r w:rsidRPr="00DA2FB7">
        <w:rPr>
          <w:rFonts w:ascii="Times New Roman" w:hAnsi="Times New Roman"/>
          <w:b/>
          <w:sz w:val="40"/>
          <w:szCs w:val="40"/>
        </w:rPr>
        <w:t>Information Presentation in Decision and Risk</w:t>
      </w:r>
      <w:r w:rsidR="00DA2FB7">
        <w:rPr>
          <w:rFonts w:ascii="Times New Roman" w:hAnsi="Times New Roman"/>
          <w:b/>
          <w:sz w:val="40"/>
          <w:szCs w:val="40"/>
        </w:rPr>
        <w:t xml:space="preserve"> </w:t>
      </w:r>
      <w:r w:rsidRPr="00DA2FB7">
        <w:rPr>
          <w:rFonts w:ascii="Times New Roman" w:hAnsi="Times New Roman"/>
          <w:b/>
          <w:sz w:val="40"/>
          <w:szCs w:val="40"/>
        </w:rPr>
        <w:t>Analysis: Answered</w:t>
      </w:r>
      <w:r w:rsidR="00892900" w:rsidRPr="00DA2FB7">
        <w:rPr>
          <w:rFonts w:ascii="Times New Roman" w:hAnsi="Times New Roman"/>
          <w:b/>
          <w:sz w:val="40"/>
          <w:szCs w:val="40"/>
        </w:rPr>
        <w:t>, Partly Answered,</w:t>
      </w:r>
      <w:r w:rsidRPr="00DA2FB7">
        <w:rPr>
          <w:rFonts w:ascii="Times New Roman" w:hAnsi="Times New Roman"/>
          <w:b/>
          <w:sz w:val="40"/>
          <w:szCs w:val="40"/>
        </w:rPr>
        <w:t xml:space="preserve"> and Unanswered Questions</w:t>
      </w:r>
    </w:p>
    <w:p w:rsidR="00892900" w:rsidRDefault="00892900" w:rsidP="00D27FA2">
      <w:pPr>
        <w:spacing w:after="0" w:line="480" w:lineRule="auto"/>
        <w:jc w:val="center"/>
        <w:rPr>
          <w:rFonts w:ascii="Times New Roman" w:hAnsi="Times New Roman"/>
          <w:b/>
          <w:sz w:val="44"/>
          <w:szCs w:val="44"/>
        </w:rPr>
      </w:pPr>
    </w:p>
    <w:p w:rsidR="00892900" w:rsidRPr="00DA2FB7" w:rsidRDefault="00892900" w:rsidP="00DA2FB7">
      <w:pPr>
        <w:spacing w:after="0" w:line="240" w:lineRule="auto"/>
        <w:rPr>
          <w:rFonts w:ascii="Times New Roman" w:hAnsi="Times New Roman"/>
          <w:b/>
          <w:sz w:val="24"/>
          <w:szCs w:val="24"/>
        </w:rPr>
      </w:pPr>
      <w:r w:rsidRPr="00DA2FB7">
        <w:rPr>
          <w:rFonts w:ascii="Times New Roman" w:hAnsi="Times New Roman"/>
          <w:b/>
          <w:sz w:val="24"/>
          <w:szCs w:val="24"/>
        </w:rPr>
        <w:t>L. Robin Keller</w:t>
      </w:r>
      <w:r w:rsidR="00036F4A" w:rsidRPr="00DA2FB7">
        <w:rPr>
          <w:rFonts w:ascii="Times New Roman" w:hAnsi="Times New Roman"/>
          <w:b/>
          <w:sz w:val="24"/>
          <w:szCs w:val="24"/>
          <w:vertAlign w:val="superscript"/>
        </w:rPr>
        <w:t>1,*</w:t>
      </w:r>
      <w:r w:rsidR="00DA2FB7" w:rsidRPr="00DA2FB7">
        <w:rPr>
          <w:rFonts w:ascii="Times New Roman" w:hAnsi="Times New Roman"/>
          <w:b/>
          <w:sz w:val="24"/>
          <w:szCs w:val="24"/>
        </w:rPr>
        <w:t xml:space="preserve"> and </w:t>
      </w:r>
      <w:r w:rsidRPr="00DA2FB7">
        <w:rPr>
          <w:rFonts w:ascii="Times New Roman" w:hAnsi="Times New Roman"/>
          <w:b/>
          <w:sz w:val="24"/>
          <w:szCs w:val="24"/>
        </w:rPr>
        <w:t>Yitong Wang</w:t>
      </w:r>
      <w:r w:rsidR="00036F4A" w:rsidRPr="00DA2FB7">
        <w:rPr>
          <w:rFonts w:ascii="Times New Roman" w:hAnsi="Times New Roman"/>
          <w:b/>
          <w:sz w:val="24"/>
          <w:szCs w:val="24"/>
          <w:vertAlign w:val="superscript"/>
        </w:rPr>
        <w:t>2</w:t>
      </w:r>
    </w:p>
    <w:p w:rsidR="00892900" w:rsidRDefault="00892900" w:rsidP="00892900">
      <w:pPr>
        <w:spacing w:after="0" w:line="240" w:lineRule="auto"/>
        <w:jc w:val="center"/>
        <w:rPr>
          <w:rFonts w:ascii="Times New Roman" w:hAnsi="Times New Roman"/>
          <w:sz w:val="24"/>
          <w:szCs w:val="24"/>
        </w:rPr>
      </w:pPr>
    </w:p>
    <w:p w:rsidR="00892900" w:rsidRPr="002F0E41" w:rsidRDefault="00892900" w:rsidP="00892900">
      <w:pPr>
        <w:spacing w:after="0" w:line="240" w:lineRule="auto"/>
        <w:jc w:val="center"/>
        <w:rPr>
          <w:rFonts w:ascii="Times New Roman" w:hAnsi="Times New Roman"/>
          <w:sz w:val="24"/>
          <w:szCs w:val="24"/>
        </w:rPr>
      </w:pPr>
    </w:p>
    <w:p w:rsidR="00EC77CA" w:rsidRDefault="00EC77CA" w:rsidP="00892900">
      <w:pPr>
        <w:spacing w:after="0" w:line="480" w:lineRule="auto"/>
        <w:jc w:val="center"/>
        <w:rPr>
          <w:rFonts w:ascii="Times New Roman" w:hAnsi="Times New Roman"/>
          <w:sz w:val="24"/>
          <w:szCs w:val="24"/>
        </w:rPr>
      </w:pPr>
    </w:p>
    <w:p w:rsidR="00892900" w:rsidRPr="002F0E41" w:rsidRDefault="00892900" w:rsidP="00892900">
      <w:pPr>
        <w:spacing w:after="0" w:line="480" w:lineRule="auto"/>
        <w:jc w:val="center"/>
        <w:rPr>
          <w:rFonts w:ascii="Times New Roman" w:hAnsi="Times New Roman"/>
          <w:sz w:val="24"/>
          <w:szCs w:val="24"/>
        </w:rPr>
      </w:pPr>
    </w:p>
    <w:p w:rsidR="00F0431A" w:rsidRDefault="00F0431A" w:rsidP="00F0431A">
      <w:pPr>
        <w:spacing w:before="100" w:beforeAutospacing="1" w:after="100" w:afterAutospacing="1" w:line="240" w:lineRule="auto"/>
        <w:rPr>
          <w:rFonts w:asciiTheme="majorHAnsi" w:hAnsiTheme="majorHAnsi"/>
          <w:sz w:val="18"/>
          <w:szCs w:val="18"/>
          <w:lang w:eastAsia="zh-CN"/>
        </w:rPr>
      </w:pPr>
    </w:p>
    <w:p w:rsidR="00F0431A" w:rsidRDefault="00F0431A" w:rsidP="00F0431A">
      <w:pPr>
        <w:spacing w:before="100" w:beforeAutospacing="1" w:after="100" w:afterAutospacing="1" w:line="240" w:lineRule="auto"/>
        <w:rPr>
          <w:rFonts w:asciiTheme="majorHAnsi" w:hAnsiTheme="majorHAnsi"/>
          <w:sz w:val="18"/>
          <w:szCs w:val="18"/>
          <w:lang w:eastAsia="zh-CN"/>
        </w:rPr>
      </w:pPr>
    </w:p>
    <w:p w:rsidR="00F0431A" w:rsidRDefault="00F0431A" w:rsidP="00F0431A">
      <w:pPr>
        <w:spacing w:before="100" w:beforeAutospacing="1" w:after="100" w:afterAutospacing="1" w:line="240" w:lineRule="auto"/>
        <w:rPr>
          <w:rFonts w:asciiTheme="majorHAnsi" w:hAnsiTheme="majorHAnsi"/>
          <w:sz w:val="18"/>
          <w:szCs w:val="18"/>
          <w:lang w:eastAsia="zh-CN"/>
        </w:rPr>
      </w:pPr>
    </w:p>
    <w:p w:rsidR="00F0431A" w:rsidRDefault="00F0431A" w:rsidP="00F0431A">
      <w:pPr>
        <w:spacing w:before="100" w:beforeAutospacing="1" w:after="100" w:afterAutospacing="1" w:line="240" w:lineRule="auto"/>
        <w:rPr>
          <w:rFonts w:asciiTheme="majorHAnsi" w:hAnsiTheme="majorHAnsi"/>
          <w:sz w:val="18"/>
          <w:szCs w:val="18"/>
          <w:lang w:eastAsia="zh-CN"/>
        </w:rPr>
      </w:pPr>
    </w:p>
    <w:p w:rsidR="00F0431A" w:rsidRDefault="00F0431A" w:rsidP="00F0431A">
      <w:pPr>
        <w:spacing w:before="100" w:beforeAutospacing="1" w:after="100" w:afterAutospacing="1" w:line="240" w:lineRule="auto"/>
        <w:rPr>
          <w:rFonts w:asciiTheme="majorHAnsi" w:hAnsiTheme="majorHAnsi"/>
          <w:sz w:val="18"/>
          <w:szCs w:val="18"/>
          <w:lang w:eastAsia="zh-CN"/>
        </w:rPr>
      </w:pPr>
    </w:p>
    <w:p w:rsidR="00F0431A" w:rsidRDefault="004072F9" w:rsidP="00F0431A">
      <w:pPr>
        <w:spacing w:before="100" w:beforeAutospacing="1" w:after="100" w:afterAutospacing="1" w:line="240" w:lineRule="auto"/>
        <w:jc w:val="both"/>
        <w:rPr>
          <w:rFonts w:ascii="Times New Roman" w:eastAsia="Times New Roman" w:hAnsi="Times New Roman"/>
          <w:sz w:val="24"/>
          <w:szCs w:val="24"/>
        </w:rPr>
      </w:pPr>
      <w:r w:rsidRPr="00F0431A">
        <w:rPr>
          <w:rFonts w:asciiTheme="majorHAnsi" w:hAnsiTheme="majorHAnsi"/>
          <w:sz w:val="18"/>
          <w:szCs w:val="18"/>
        </w:rPr>
        <w:t xml:space="preserve">This is the accepted version of the following article: </w:t>
      </w:r>
      <w:r w:rsidR="00F0431A" w:rsidRPr="00F0431A">
        <w:rPr>
          <w:rFonts w:asciiTheme="majorHAnsi" w:eastAsia="Times New Roman" w:hAnsiTheme="majorHAnsi"/>
          <w:sz w:val="18"/>
          <w:szCs w:val="18"/>
        </w:rPr>
        <w:t xml:space="preserve">L. Robin Keller and Yitong Wang, “Information Presentation in Decision and Risk Analysis: Answered, Partly Answered and Unanswered Questions”, 2017, </w:t>
      </w:r>
      <w:r w:rsidR="00F0431A" w:rsidRPr="00F0431A">
        <w:rPr>
          <w:rFonts w:asciiTheme="majorHAnsi" w:eastAsia="Times New Roman" w:hAnsiTheme="majorHAnsi"/>
          <w:sz w:val="18"/>
          <w:szCs w:val="18"/>
          <w:u w:val="single"/>
        </w:rPr>
        <w:t>Risk Analysis</w:t>
      </w:r>
      <w:r w:rsidR="00F0431A" w:rsidRPr="00F0431A">
        <w:rPr>
          <w:rFonts w:asciiTheme="majorHAnsi" w:eastAsia="Times New Roman" w:hAnsiTheme="majorHAnsi"/>
          <w:sz w:val="18"/>
          <w:szCs w:val="18"/>
        </w:rPr>
        <w:t xml:space="preserve">, </w:t>
      </w:r>
      <w:r w:rsidR="00F0431A" w:rsidRPr="00F0431A">
        <w:rPr>
          <w:rFonts w:asciiTheme="majorHAnsi" w:eastAsia="Times New Roman" w:hAnsiTheme="majorHAnsi"/>
          <w:i/>
          <w:iCs/>
          <w:sz w:val="18"/>
          <w:szCs w:val="18"/>
        </w:rPr>
        <w:t>37(6): 1132–1145</w:t>
      </w:r>
      <w:r w:rsidR="00F0431A" w:rsidRPr="00F0431A">
        <w:rPr>
          <w:rFonts w:asciiTheme="majorHAnsi" w:eastAsia="Times New Roman" w:hAnsiTheme="majorHAnsi"/>
          <w:sz w:val="18"/>
          <w:szCs w:val="18"/>
        </w:rPr>
        <w:t>,</w:t>
      </w:r>
      <w:r w:rsidR="00F0431A" w:rsidRPr="00F0431A">
        <w:rPr>
          <w:rFonts w:asciiTheme="majorHAnsi" w:eastAsia="Times New Roman" w:hAnsiTheme="majorHAnsi"/>
          <w:sz w:val="18"/>
          <w:szCs w:val="18"/>
        </w:rPr>
        <w:t xml:space="preserve"> </w:t>
      </w:r>
      <w:r w:rsidRPr="00F0431A">
        <w:rPr>
          <w:rFonts w:asciiTheme="majorHAnsi" w:hAnsiTheme="majorHAnsi"/>
          <w:sz w:val="18"/>
          <w:szCs w:val="18"/>
        </w:rPr>
        <w:t xml:space="preserve">which has been published in final form at </w:t>
      </w:r>
      <w:hyperlink r:id="rId8" w:history="1">
        <w:r w:rsidR="00F0431A" w:rsidRPr="00F0431A">
          <w:rPr>
            <w:rFonts w:asciiTheme="majorHAnsi" w:eastAsia="Times New Roman" w:hAnsiTheme="majorHAnsi"/>
            <w:color w:val="0000FF"/>
            <w:sz w:val="18"/>
            <w:szCs w:val="18"/>
            <w:u w:val="single"/>
          </w:rPr>
          <w:t>http://onlinelibrary.wiley.com/doi/10.1111/risa.12697/full</w:t>
        </w:r>
      </w:hyperlink>
      <w:r w:rsidRPr="00F0431A">
        <w:rPr>
          <w:rFonts w:asciiTheme="majorHAnsi" w:hAnsiTheme="majorHAnsi"/>
          <w:sz w:val="18"/>
          <w:szCs w:val="18"/>
        </w:rPr>
        <w:t>. This article ma</w:t>
      </w:r>
      <w:r w:rsidR="00F0431A">
        <w:rPr>
          <w:rFonts w:asciiTheme="majorHAnsi" w:hAnsiTheme="majorHAnsi"/>
          <w:sz w:val="18"/>
          <w:szCs w:val="18"/>
        </w:rPr>
        <w:t>y</w:t>
      </w:r>
      <w:r w:rsidRPr="00F0431A">
        <w:rPr>
          <w:rFonts w:asciiTheme="majorHAnsi" w:hAnsiTheme="majorHAnsi"/>
          <w:sz w:val="18"/>
          <w:szCs w:val="18"/>
        </w:rPr>
        <w:t xml:space="preserve"> be used for non-commercial purposes in accordance with the Wiley Self-Archiving Policy [http://olabout.wiley.com/WileyCDA/Section/id-828039.html].</w:t>
      </w:r>
      <w:r w:rsidR="00F0431A" w:rsidRPr="00F0431A">
        <w:rPr>
          <w:rFonts w:ascii="Times New Roman" w:eastAsia="Times New Roman" w:hAnsi="Times New Roman"/>
          <w:sz w:val="24"/>
          <w:szCs w:val="24"/>
        </w:rPr>
        <w:t xml:space="preserve"> </w:t>
      </w:r>
    </w:p>
    <w:p w:rsidR="00F0431A" w:rsidRPr="00F0431A" w:rsidRDefault="00F0431A" w:rsidP="00F0431A">
      <w:pPr>
        <w:spacing w:before="100" w:beforeAutospacing="1" w:after="100" w:afterAutospacing="1" w:line="240" w:lineRule="auto"/>
        <w:jc w:val="both"/>
        <w:rPr>
          <w:rFonts w:asciiTheme="majorHAnsi" w:eastAsia="Times New Roman" w:hAnsiTheme="majorHAnsi"/>
          <w:sz w:val="18"/>
          <w:szCs w:val="18"/>
        </w:rPr>
      </w:pPr>
      <w:r w:rsidRPr="00F0431A">
        <w:rPr>
          <w:rFonts w:asciiTheme="majorHAnsi" w:eastAsia="Times New Roman" w:hAnsiTheme="majorHAnsi"/>
          <w:sz w:val="18"/>
          <w:szCs w:val="18"/>
        </w:rPr>
        <w:t>A</w:t>
      </w:r>
      <w:r w:rsidRPr="00F0431A">
        <w:rPr>
          <w:rFonts w:asciiTheme="majorHAnsi" w:eastAsia="Times New Roman" w:hAnsiTheme="majorHAnsi"/>
          <w:sz w:val="18"/>
          <w:szCs w:val="18"/>
        </w:rPr>
        <w:t>ccepted August 7, 2016</w:t>
      </w:r>
      <w:r w:rsidRPr="00F0431A">
        <w:rPr>
          <w:rFonts w:asciiTheme="majorHAnsi" w:eastAsia="Times New Roman" w:hAnsiTheme="majorHAnsi"/>
          <w:sz w:val="18"/>
          <w:szCs w:val="18"/>
        </w:rPr>
        <w:t xml:space="preserve">. </w:t>
      </w:r>
      <w:r w:rsidRPr="00F0431A">
        <w:rPr>
          <w:rFonts w:asciiTheme="majorHAnsi" w:eastAsia="Times New Roman" w:hAnsiTheme="majorHAnsi"/>
          <w:sz w:val="18"/>
          <w:szCs w:val="18"/>
        </w:rPr>
        <w:t xml:space="preserve">Appeared online in early view prior to print: Version of Record online: 21 SEP 2016 | DOI: 10.1111/risa.12697   </w:t>
      </w:r>
      <w:hyperlink r:id="rId9" w:history="1">
        <w:r w:rsidRPr="00F0431A">
          <w:rPr>
            <w:rFonts w:asciiTheme="majorHAnsi" w:eastAsia="Times New Roman" w:hAnsiTheme="majorHAnsi"/>
            <w:color w:val="0000FF"/>
            <w:sz w:val="18"/>
            <w:szCs w:val="18"/>
            <w:u w:val="single"/>
          </w:rPr>
          <w:t>Abstract</w:t>
        </w:r>
      </w:hyperlink>
    </w:p>
    <w:p w:rsidR="00036F4A" w:rsidRPr="00DA2FB7" w:rsidRDefault="00036F4A" w:rsidP="00DA2FB7">
      <w:pPr>
        <w:spacing w:after="0" w:line="240" w:lineRule="auto"/>
        <w:ind w:left="72" w:hanging="72"/>
        <w:rPr>
          <w:rFonts w:ascii="Times New Roman" w:hAnsi="Times New Roman"/>
          <w:sz w:val="20"/>
          <w:szCs w:val="20"/>
        </w:rPr>
      </w:pPr>
      <w:r w:rsidRPr="00DA2FB7">
        <w:rPr>
          <w:rFonts w:ascii="Times New Roman" w:hAnsi="Times New Roman"/>
          <w:b/>
          <w:sz w:val="20"/>
          <w:szCs w:val="20"/>
          <w:vertAlign w:val="superscript"/>
        </w:rPr>
        <w:t>1</w:t>
      </w:r>
      <w:r w:rsidRPr="00DA2FB7">
        <w:rPr>
          <w:rFonts w:ascii="Times New Roman" w:hAnsi="Times New Roman"/>
          <w:sz w:val="20"/>
          <w:szCs w:val="20"/>
          <w:vertAlign w:val="superscript"/>
        </w:rPr>
        <w:t xml:space="preserve"> </w:t>
      </w:r>
      <w:r w:rsidRPr="00DA2FB7">
        <w:rPr>
          <w:rFonts w:ascii="Times New Roman" w:hAnsi="Times New Roman"/>
          <w:sz w:val="20"/>
          <w:szCs w:val="20"/>
        </w:rPr>
        <w:t>The Paul Merage School of Business</w:t>
      </w:r>
      <w:r>
        <w:rPr>
          <w:rFonts w:ascii="Times New Roman" w:hAnsi="Times New Roman"/>
          <w:sz w:val="20"/>
          <w:szCs w:val="20"/>
        </w:rPr>
        <w:t xml:space="preserve">, </w:t>
      </w:r>
      <w:r w:rsidRPr="00DA2FB7">
        <w:rPr>
          <w:rFonts w:ascii="Times New Roman" w:hAnsi="Times New Roman"/>
          <w:sz w:val="20"/>
          <w:szCs w:val="20"/>
        </w:rPr>
        <w:t>University of California, Irvine</w:t>
      </w:r>
      <w:r>
        <w:rPr>
          <w:rFonts w:ascii="Times New Roman" w:hAnsi="Times New Roman"/>
          <w:sz w:val="20"/>
          <w:szCs w:val="20"/>
        </w:rPr>
        <w:t xml:space="preserve">, </w:t>
      </w:r>
      <w:r w:rsidRPr="00DA2FB7">
        <w:rPr>
          <w:rFonts w:ascii="Times New Roman" w:hAnsi="Times New Roman"/>
          <w:sz w:val="20"/>
          <w:szCs w:val="20"/>
        </w:rPr>
        <w:t>Irvine, CA 92697-3125 USA</w:t>
      </w:r>
      <w:r w:rsidR="00DA2FB7">
        <w:rPr>
          <w:rFonts w:ascii="Times New Roman" w:hAnsi="Times New Roman"/>
          <w:sz w:val="20"/>
          <w:szCs w:val="20"/>
        </w:rPr>
        <w:t>.</w:t>
      </w:r>
    </w:p>
    <w:p w:rsidR="00036F4A" w:rsidRDefault="00036F4A" w:rsidP="00DA2FB7">
      <w:pPr>
        <w:spacing w:after="0" w:line="240" w:lineRule="auto"/>
        <w:ind w:left="72" w:hanging="72"/>
        <w:rPr>
          <w:rStyle w:val="Hyperlink"/>
          <w:rFonts w:ascii="Times New Roman" w:hAnsi="Times New Roman"/>
          <w:sz w:val="20"/>
          <w:szCs w:val="20"/>
          <w:u w:val="none"/>
        </w:rPr>
      </w:pPr>
      <w:r w:rsidRPr="00DA2FB7">
        <w:rPr>
          <w:rFonts w:ascii="Times New Roman" w:hAnsi="Times New Roman"/>
          <w:b/>
          <w:sz w:val="20"/>
          <w:szCs w:val="20"/>
          <w:vertAlign w:val="superscript"/>
        </w:rPr>
        <w:t>2</w:t>
      </w:r>
      <w:r w:rsidRPr="00DA2FB7">
        <w:rPr>
          <w:rFonts w:ascii="Times New Roman" w:hAnsi="Times New Roman"/>
          <w:sz w:val="20"/>
          <w:szCs w:val="20"/>
          <w:vertAlign w:val="superscript"/>
        </w:rPr>
        <w:t xml:space="preserve"> </w:t>
      </w:r>
      <w:r w:rsidR="00FE2160" w:rsidRPr="00FE2160">
        <w:rPr>
          <w:rFonts w:ascii="Times New Roman" w:hAnsi="Times New Roman"/>
          <w:sz w:val="20"/>
          <w:szCs w:val="20"/>
        </w:rPr>
        <w:t>University of Technology Sydney, Sydney, NSW 2007, Australia</w:t>
      </w:r>
      <w:r w:rsidR="00DA2FB7">
        <w:rPr>
          <w:rFonts w:ascii="Times New Roman" w:hAnsi="Times New Roman"/>
          <w:sz w:val="20"/>
          <w:szCs w:val="20"/>
        </w:rPr>
        <w:t xml:space="preserve">, </w:t>
      </w:r>
      <w:hyperlink r:id="rId10" w:history="1">
        <w:r w:rsidR="00F0431A" w:rsidRPr="0080350D">
          <w:rPr>
            <w:rStyle w:val="Hyperlink"/>
            <w:rFonts w:ascii="Times New Roman" w:hAnsi="Times New Roman"/>
            <w:sz w:val="20"/>
            <w:szCs w:val="20"/>
          </w:rPr>
          <w:t>Yitong.Wang@uts.edu.au</w:t>
        </w:r>
      </w:hyperlink>
      <w:r w:rsidR="00DA2FB7" w:rsidRPr="00141488">
        <w:rPr>
          <w:rStyle w:val="Hyperlink"/>
          <w:rFonts w:ascii="Times New Roman" w:hAnsi="Times New Roman"/>
          <w:sz w:val="20"/>
          <w:szCs w:val="20"/>
          <w:u w:val="none"/>
        </w:rPr>
        <w:t>.</w:t>
      </w:r>
    </w:p>
    <w:p w:rsidR="00F0431A" w:rsidRPr="00DA2FB7" w:rsidRDefault="00F0431A" w:rsidP="00DA2FB7">
      <w:pPr>
        <w:spacing w:after="0" w:line="240" w:lineRule="auto"/>
        <w:ind w:left="72" w:hanging="72"/>
        <w:rPr>
          <w:rFonts w:ascii="Times New Roman" w:hAnsi="Times New Roman"/>
          <w:b/>
          <w:sz w:val="20"/>
          <w:szCs w:val="20"/>
        </w:rPr>
      </w:pPr>
    </w:p>
    <w:p w:rsidR="00036F4A" w:rsidRPr="00DA2FB7" w:rsidRDefault="00036F4A" w:rsidP="00DA2FB7">
      <w:pPr>
        <w:spacing w:after="0" w:line="240" w:lineRule="auto"/>
        <w:ind w:left="72" w:hanging="72"/>
        <w:rPr>
          <w:rFonts w:ascii="Times New Roman" w:hAnsi="Times New Roman"/>
          <w:sz w:val="20"/>
          <w:szCs w:val="20"/>
        </w:rPr>
      </w:pPr>
      <w:r w:rsidRPr="00DA2FB7">
        <w:rPr>
          <w:rFonts w:ascii="Times New Roman" w:hAnsi="Times New Roman"/>
          <w:sz w:val="20"/>
          <w:szCs w:val="20"/>
          <w:vertAlign w:val="superscript"/>
        </w:rPr>
        <w:t>*</w:t>
      </w:r>
      <w:r w:rsidRPr="00DA2FB7">
        <w:rPr>
          <w:rFonts w:ascii="Times New Roman" w:hAnsi="Times New Roman"/>
          <w:sz w:val="20"/>
          <w:szCs w:val="20"/>
        </w:rPr>
        <w:t xml:space="preserve">Address correspondence to L. Robin Keller, </w:t>
      </w:r>
      <w:r w:rsidR="00DA2FB7" w:rsidRPr="009416F6">
        <w:rPr>
          <w:rFonts w:ascii="Times New Roman" w:hAnsi="Times New Roman"/>
          <w:sz w:val="20"/>
          <w:szCs w:val="20"/>
        </w:rPr>
        <w:t>The Paul Merage School of Business</w:t>
      </w:r>
      <w:r w:rsidR="00DA2FB7">
        <w:rPr>
          <w:rFonts w:ascii="Times New Roman" w:hAnsi="Times New Roman"/>
          <w:sz w:val="20"/>
          <w:szCs w:val="20"/>
        </w:rPr>
        <w:t xml:space="preserve">, </w:t>
      </w:r>
      <w:r w:rsidR="00DA2FB7" w:rsidRPr="009416F6">
        <w:rPr>
          <w:rFonts w:ascii="Times New Roman" w:hAnsi="Times New Roman"/>
          <w:sz w:val="20"/>
          <w:szCs w:val="20"/>
        </w:rPr>
        <w:t>University of California, Irvine</w:t>
      </w:r>
      <w:r w:rsidR="00DA2FB7">
        <w:rPr>
          <w:rFonts w:ascii="Times New Roman" w:hAnsi="Times New Roman"/>
          <w:sz w:val="20"/>
          <w:szCs w:val="20"/>
        </w:rPr>
        <w:t>, I</w:t>
      </w:r>
      <w:r w:rsidR="00DA2FB7" w:rsidRPr="009416F6">
        <w:rPr>
          <w:rFonts w:ascii="Times New Roman" w:hAnsi="Times New Roman"/>
          <w:sz w:val="20"/>
          <w:szCs w:val="20"/>
        </w:rPr>
        <w:t>rvine, CA 92697-3125 USA</w:t>
      </w:r>
      <w:r w:rsidRPr="00DA2FB7">
        <w:rPr>
          <w:rFonts w:ascii="Times New Roman" w:hAnsi="Times New Roman"/>
          <w:sz w:val="20"/>
          <w:szCs w:val="20"/>
        </w:rPr>
        <w:t>;</w:t>
      </w:r>
      <w:r w:rsidR="00B363DA">
        <w:rPr>
          <w:rFonts w:ascii="Times New Roman" w:hAnsi="Times New Roman"/>
          <w:sz w:val="20"/>
          <w:szCs w:val="20"/>
        </w:rPr>
        <w:t xml:space="preserve"> </w:t>
      </w:r>
      <w:r w:rsidRPr="00DA2FB7">
        <w:rPr>
          <w:rFonts w:ascii="Times New Roman" w:hAnsi="Times New Roman"/>
          <w:sz w:val="20"/>
          <w:szCs w:val="20"/>
        </w:rPr>
        <w:t>LRKeller@uci.edu.</w:t>
      </w:r>
    </w:p>
    <w:p w:rsidR="00625A73" w:rsidRPr="00DA2FB7" w:rsidRDefault="00625A73" w:rsidP="00DA2FB7">
      <w:pPr>
        <w:spacing w:after="0" w:line="480" w:lineRule="auto"/>
        <w:rPr>
          <w:rFonts w:ascii="Times New Roman" w:hAnsi="Times New Roman"/>
          <w:sz w:val="20"/>
          <w:szCs w:val="20"/>
        </w:rPr>
      </w:pPr>
    </w:p>
    <w:p w:rsidR="00400F6D" w:rsidRPr="00DA2FB7" w:rsidRDefault="00400F6D" w:rsidP="00DA2FB7">
      <w:pPr>
        <w:spacing w:after="0" w:line="240" w:lineRule="auto"/>
        <w:rPr>
          <w:rFonts w:ascii="Times New Roman" w:hAnsi="Times New Roman"/>
          <w:sz w:val="20"/>
          <w:szCs w:val="20"/>
        </w:rPr>
      </w:pPr>
    </w:p>
    <w:p w:rsidR="00400F6D" w:rsidRDefault="00400F6D" w:rsidP="003F066F">
      <w:pPr>
        <w:spacing w:after="0" w:line="240" w:lineRule="auto"/>
        <w:jc w:val="center"/>
        <w:rPr>
          <w:rFonts w:ascii="Times New Roman" w:hAnsi="Times New Roman"/>
          <w:sz w:val="24"/>
          <w:szCs w:val="24"/>
        </w:rPr>
      </w:pPr>
    </w:p>
    <w:p w:rsidR="00803F60" w:rsidRDefault="00DA2FB7">
      <w:pPr>
        <w:spacing w:after="0" w:line="240" w:lineRule="auto"/>
        <w:rPr>
          <w:rFonts w:ascii="Times New Roman" w:hAnsi="Times New Roman"/>
          <w:sz w:val="24"/>
          <w:szCs w:val="24"/>
        </w:rPr>
      </w:pPr>
      <w:r>
        <w:rPr>
          <w:rFonts w:ascii="Times New Roman" w:hAnsi="Times New Roman"/>
          <w:sz w:val="24"/>
          <w:szCs w:val="24"/>
        </w:rPr>
        <w:t>Running head: Information Presentation</w:t>
      </w:r>
      <w:r w:rsidR="00FE2160">
        <w:rPr>
          <w:rFonts w:ascii="Times New Roman" w:hAnsi="Times New Roman"/>
          <w:sz w:val="24"/>
          <w:szCs w:val="24"/>
        </w:rPr>
        <w:t xml:space="preserve"> </w:t>
      </w:r>
      <w:r w:rsidR="00FE2160" w:rsidRPr="00FE2160">
        <w:rPr>
          <w:rFonts w:ascii="Times New Roman" w:hAnsi="Times New Roman"/>
          <w:sz w:val="24"/>
          <w:szCs w:val="24"/>
        </w:rPr>
        <w:t xml:space="preserve">in Decision and Risk Analysis </w:t>
      </w:r>
      <w:r w:rsidR="00803F60">
        <w:rPr>
          <w:rFonts w:ascii="Times New Roman" w:hAnsi="Times New Roman"/>
          <w:sz w:val="24"/>
          <w:szCs w:val="24"/>
        </w:rPr>
        <w:br w:type="page"/>
      </w:r>
    </w:p>
    <w:p w:rsidR="00400F6D" w:rsidRDefault="00400F6D" w:rsidP="003F066F">
      <w:pPr>
        <w:spacing w:after="0" w:line="240" w:lineRule="auto"/>
        <w:jc w:val="center"/>
        <w:rPr>
          <w:rFonts w:ascii="Times New Roman" w:hAnsi="Times New Roman"/>
          <w:sz w:val="24"/>
          <w:szCs w:val="24"/>
        </w:rPr>
      </w:pPr>
    </w:p>
    <w:p w:rsidR="00D27FA2" w:rsidRPr="00845909" w:rsidRDefault="00D27FA2" w:rsidP="000E65B6">
      <w:pPr>
        <w:spacing w:after="0" w:line="480" w:lineRule="auto"/>
        <w:rPr>
          <w:rFonts w:ascii="Times New Roman" w:hAnsi="Times New Roman"/>
          <w:b/>
          <w:sz w:val="44"/>
          <w:szCs w:val="44"/>
        </w:rPr>
      </w:pPr>
      <w:r w:rsidRPr="000E65B6">
        <w:rPr>
          <w:rFonts w:ascii="Times New Roman" w:hAnsi="Times New Roman"/>
          <w:b/>
          <w:sz w:val="40"/>
          <w:szCs w:val="40"/>
        </w:rPr>
        <w:t>Information Presentation in Decision and Risk Analysis: Answered</w:t>
      </w:r>
      <w:r w:rsidR="00DA2FB7" w:rsidRPr="00141488">
        <w:rPr>
          <w:rFonts w:ascii="Times New Roman" w:hAnsi="Times New Roman"/>
          <w:b/>
          <w:sz w:val="40"/>
          <w:szCs w:val="40"/>
        </w:rPr>
        <w:t>, Partly Answered,</w:t>
      </w:r>
      <w:r w:rsidR="00DA2FB7" w:rsidRPr="000E65B6">
        <w:rPr>
          <w:rFonts w:ascii="Times New Roman" w:hAnsi="Times New Roman"/>
          <w:b/>
          <w:sz w:val="40"/>
          <w:szCs w:val="40"/>
        </w:rPr>
        <w:t xml:space="preserve"> </w:t>
      </w:r>
      <w:r w:rsidRPr="000E65B6">
        <w:rPr>
          <w:rFonts w:ascii="Times New Roman" w:hAnsi="Times New Roman"/>
          <w:b/>
          <w:sz w:val="40"/>
          <w:szCs w:val="40"/>
        </w:rPr>
        <w:t>and Unanswered Questions</w:t>
      </w:r>
    </w:p>
    <w:p w:rsidR="00972BA5" w:rsidRDefault="00972BA5" w:rsidP="004A0BEE">
      <w:pPr>
        <w:spacing w:before="100" w:beforeAutospacing="1" w:after="100" w:afterAutospacing="1" w:line="480" w:lineRule="auto"/>
        <w:jc w:val="center"/>
        <w:rPr>
          <w:rFonts w:ascii="Times New Roman" w:hAnsi="Times New Roman"/>
          <w:b/>
          <w:sz w:val="24"/>
          <w:szCs w:val="24"/>
        </w:rPr>
      </w:pPr>
    </w:p>
    <w:p w:rsidR="00972BA5" w:rsidRDefault="00972BA5" w:rsidP="004A0BEE">
      <w:pPr>
        <w:spacing w:before="100" w:beforeAutospacing="1" w:after="100" w:afterAutospacing="1" w:line="480" w:lineRule="auto"/>
        <w:jc w:val="center"/>
        <w:rPr>
          <w:rFonts w:ascii="Times New Roman" w:hAnsi="Times New Roman"/>
          <w:b/>
          <w:sz w:val="24"/>
          <w:szCs w:val="24"/>
        </w:rPr>
      </w:pPr>
    </w:p>
    <w:p w:rsidR="00625A73" w:rsidRPr="002F0E41" w:rsidRDefault="004A0BEE" w:rsidP="004A0BEE">
      <w:pPr>
        <w:spacing w:before="100" w:beforeAutospacing="1" w:after="100" w:afterAutospacing="1" w:line="480" w:lineRule="auto"/>
        <w:jc w:val="center"/>
        <w:rPr>
          <w:rFonts w:ascii="Times New Roman" w:hAnsi="Times New Roman"/>
          <w:b/>
          <w:sz w:val="24"/>
          <w:szCs w:val="24"/>
        </w:rPr>
      </w:pPr>
      <w:r w:rsidRPr="0068633B">
        <w:rPr>
          <w:rFonts w:ascii="Times New Roman" w:hAnsi="Times New Roman"/>
          <w:b/>
          <w:sz w:val="24"/>
          <w:szCs w:val="24"/>
        </w:rPr>
        <w:t>ABSTRACT</w:t>
      </w:r>
    </w:p>
    <w:p w:rsidR="00971149" w:rsidRDefault="00FE477E" w:rsidP="00845909">
      <w:pPr>
        <w:spacing w:after="0" w:line="480" w:lineRule="auto"/>
        <w:jc w:val="both"/>
        <w:rPr>
          <w:rFonts w:ascii="Times New Roman" w:hAnsi="Times New Roman"/>
          <w:sz w:val="24"/>
          <w:szCs w:val="24"/>
          <w:lang w:eastAsia="zh-CN"/>
        </w:rPr>
      </w:pPr>
      <w:r w:rsidRPr="00F53AD6">
        <w:rPr>
          <w:rFonts w:ascii="Times New Roman" w:hAnsi="Times New Roman"/>
          <w:sz w:val="24"/>
          <w:szCs w:val="24"/>
        </w:rPr>
        <w:t xml:space="preserve">For the last thirty years, researchers in </w:t>
      </w:r>
      <w:r w:rsidR="00042755" w:rsidRPr="00F53AD6">
        <w:rPr>
          <w:rFonts w:ascii="Times New Roman" w:hAnsi="Times New Roman"/>
          <w:sz w:val="24"/>
          <w:szCs w:val="24"/>
        </w:rPr>
        <w:t xml:space="preserve">risk analysis, </w:t>
      </w:r>
      <w:r w:rsidRPr="00F53AD6">
        <w:rPr>
          <w:rFonts w:ascii="Times New Roman" w:hAnsi="Times New Roman"/>
          <w:sz w:val="24"/>
          <w:szCs w:val="24"/>
        </w:rPr>
        <w:t xml:space="preserve">decision </w:t>
      </w:r>
      <w:r w:rsidR="009D7E71">
        <w:rPr>
          <w:rFonts w:ascii="Times New Roman" w:hAnsi="Times New Roman"/>
          <w:sz w:val="24"/>
          <w:szCs w:val="24"/>
        </w:rPr>
        <w:t>analysis</w:t>
      </w:r>
      <w:r w:rsidR="00042755" w:rsidRPr="00F53AD6">
        <w:rPr>
          <w:rFonts w:ascii="Times New Roman" w:hAnsi="Times New Roman"/>
          <w:sz w:val="24"/>
          <w:szCs w:val="24"/>
        </w:rPr>
        <w:t>,</w:t>
      </w:r>
      <w:r w:rsidRPr="00F53AD6">
        <w:rPr>
          <w:rFonts w:ascii="Times New Roman" w:hAnsi="Times New Roman"/>
          <w:sz w:val="24"/>
          <w:szCs w:val="24"/>
        </w:rPr>
        <w:t xml:space="preserve"> and ec</w:t>
      </w:r>
      <w:r w:rsidR="00042755" w:rsidRPr="00F53AD6">
        <w:rPr>
          <w:rFonts w:ascii="Times New Roman" w:hAnsi="Times New Roman"/>
          <w:sz w:val="24"/>
          <w:szCs w:val="24"/>
        </w:rPr>
        <w:t>onomi</w:t>
      </w:r>
      <w:r w:rsidR="0068633B" w:rsidRPr="00F53AD6">
        <w:rPr>
          <w:rFonts w:ascii="Times New Roman" w:hAnsi="Times New Roman"/>
          <w:sz w:val="24"/>
          <w:szCs w:val="24"/>
        </w:rPr>
        <w:t>cs have consistently prove</w:t>
      </w:r>
      <w:r w:rsidR="00F53AD6" w:rsidRPr="00F53AD6">
        <w:rPr>
          <w:rFonts w:ascii="Times New Roman" w:hAnsi="Times New Roman"/>
          <w:sz w:val="24"/>
          <w:szCs w:val="24"/>
        </w:rPr>
        <w:t>n</w:t>
      </w:r>
      <w:r w:rsidR="00042755" w:rsidRPr="00F53AD6">
        <w:rPr>
          <w:rFonts w:ascii="Times New Roman" w:hAnsi="Times New Roman"/>
          <w:sz w:val="24"/>
          <w:szCs w:val="24"/>
        </w:rPr>
        <w:t xml:space="preserve"> that decision makers employ</w:t>
      </w:r>
      <w:r w:rsidRPr="00F53AD6">
        <w:rPr>
          <w:rFonts w:ascii="Times New Roman" w:hAnsi="Times New Roman"/>
          <w:sz w:val="24"/>
          <w:szCs w:val="24"/>
        </w:rPr>
        <w:t xml:space="preserve"> different processes for evaluating and combining anticipated and actual losses, ga</w:t>
      </w:r>
      <w:r w:rsidR="000B2BA6">
        <w:rPr>
          <w:rFonts w:ascii="Times New Roman" w:hAnsi="Times New Roman"/>
          <w:sz w:val="24"/>
          <w:szCs w:val="24"/>
        </w:rPr>
        <w:t>in</w:t>
      </w:r>
      <w:r w:rsidRPr="00F53AD6">
        <w:rPr>
          <w:rFonts w:ascii="Times New Roman" w:hAnsi="Times New Roman"/>
          <w:sz w:val="24"/>
          <w:szCs w:val="24"/>
        </w:rPr>
        <w:t>s, delays and surprises</w:t>
      </w:r>
      <w:r w:rsidR="00042755" w:rsidRPr="00F53AD6">
        <w:rPr>
          <w:rFonts w:ascii="Times New Roman" w:hAnsi="Times New Roman"/>
          <w:sz w:val="24"/>
          <w:szCs w:val="24"/>
        </w:rPr>
        <w:t xml:space="preserve">. </w:t>
      </w:r>
      <w:r w:rsidR="00032B57">
        <w:rPr>
          <w:rFonts w:ascii="Times New Roman" w:hAnsi="Times New Roman"/>
          <w:sz w:val="24"/>
          <w:szCs w:val="24"/>
        </w:rPr>
        <w:t xml:space="preserve"> While rational models </w:t>
      </w:r>
      <w:r w:rsidR="00FC7383">
        <w:rPr>
          <w:rFonts w:ascii="Times New Roman" w:hAnsi="Times New Roman"/>
          <w:sz w:val="24"/>
          <w:szCs w:val="24"/>
        </w:rPr>
        <w:t xml:space="preserve">generally </w:t>
      </w:r>
      <w:r w:rsidR="00032B57">
        <w:rPr>
          <w:rFonts w:ascii="Times New Roman" w:hAnsi="Times New Roman"/>
          <w:sz w:val="24"/>
          <w:szCs w:val="24"/>
        </w:rPr>
        <w:t xml:space="preserve">prescribe </w:t>
      </w:r>
      <w:r w:rsidR="008C2FE9">
        <w:rPr>
          <w:rFonts w:ascii="Times New Roman" w:hAnsi="Times New Roman"/>
          <w:sz w:val="24"/>
          <w:szCs w:val="24"/>
        </w:rPr>
        <w:t xml:space="preserve">a consistent </w:t>
      </w:r>
      <w:r w:rsidR="007A22F4">
        <w:rPr>
          <w:rFonts w:ascii="Times New Roman" w:hAnsi="Times New Roman"/>
          <w:sz w:val="24"/>
          <w:szCs w:val="24"/>
        </w:rPr>
        <w:t>response</w:t>
      </w:r>
      <w:r w:rsidR="008C2FE9">
        <w:rPr>
          <w:rFonts w:ascii="Times New Roman" w:hAnsi="Times New Roman"/>
          <w:sz w:val="24"/>
          <w:szCs w:val="24"/>
        </w:rPr>
        <w:t xml:space="preserve">, people’s </w:t>
      </w:r>
      <w:r w:rsidR="00032B57">
        <w:rPr>
          <w:rFonts w:ascii="Times New Roman" w:hAnsi="Times New Roman"/>
          <w:sz w:val="24"/>
          <w:szCs w:val="24"/>
        </w:rPr>
        <w:t>heuristic</w:t>
      </w:r>
      <w:r w:rsidR="008C2FE9">
        <w:rPr>
          <w:rFonts w:ascii="Times New Roman" w:hAnsi="Times New Roman"/>
          <w:sz w:val="24"/>
          <w:szCs w:val="24"/>
        </w:rPr>
        <w:t xml:space="preserve"> processes will sometimes lead </w:t>
      </w:r>
      <w:r w:rsidR="00D27FA2">
        <w:rPr>
          <w:rFonts w:ascii="Times New Roman" w:hAnsi="Times New Roman"/>
          <w:sz w:val="24"/>
          <w:szCs w:val="24"/>
        </w:rPr>
        <w:t xml:space="preserve">them to be inconsistent in the way they respond to information presented in theoretically equivalent ways. </w:t>
      </w:r>
      <w:r w:rsidR="008C2FE9">
        <w:rPr>
          <w:rFonts w:ascii="Times New Roman" w:hAnsi="Times New Roman"/>
          <w:sz w:val="24"/>
          <w:szCs w:val="24"/>
        </w:rPr>
        <w:t xml:space="preserve">We </w:t>
      </w:r>
      <w:r w:rsidR="00042755" w:rsidRPr="00F53AD6">
        <w:rPr>
          <w:rFonts w:ascii="Times New Roman" w:hAnsi="Times New Roman"/>
          <w:sz w:val="24"/>
          <w:szCs w:val="24"/>
        </w:rPr>
        <w:t>point out several promising future research directions</w:t>
      </w:r>
      <w:r w:rsidR="00626B35">
        <w:rPr>
          <w:rFonts w:ascii="Times New Roman" w:hAnsi="Times New Roman" w:hint="eastAsia"/>
          <w:sz w:val="24"/>
          <w:szCs w:val="24"/>
          <w:lang w:eastAsia="zh-CN"/>
        </w:rPr>
        <w:t xml:space="preserve"> by listing and detailing a series of answered</w:t>
      </w:r>
      <w:r w:rsidR="00DA2FB7">
        <w:rPr>
          <w:rFonts w:ascii="Times New Roman" w:hAnsi="Times New Roman"/>
          <w:sz w:val="24"/>
          <w:szCs w:val="24"/>
          <w:lang w:eastAsia="zh-CN"/>
        </w:rPr>
        <w:t>, partly answered,</w:t>
      </w:r>
      <w:r w:rsidR="00626B35">
        <w:rPr>
          <w:rFonts w:ascii="Times New Roman" w:hAnsi="Times New Roman" w:hint="eastAsia"/>
          <w:sz w:val="24"/>
          <w:szCs w:val="24"/>
          <w:lang w:eastAsia="zh-CN"/>
        </w:rPr>
        <w:t xml:space="preserve"> and unanswered questions.</w:t>
      </w:r>
    </w:p>
    <w:p w:rsidR="005A626B" w:rsidRDefault="005A626B" w:rsidP="001F3649">
      <w:pPr>
        <w:spacing w:after="0" w:line="240" w:lineRule="auto"/>
        <w:jc w:val="both"/>
        <w:rPr>
          <w:rFonts w:ascii="Times New Roman" w:hAnsi="Times New Roman"/>
          <w:sz w:val="24"/>
          <w:szCs w:val="24"/>
          <w:lang w:eastAsia="zh-CN"/>
        </w:rPr>
      </w:pPr>
    </w:p>
    <w:p w:rsidR="00971149" w:rsidRPr="00971149" w:rsidRDefault="00971149" w:rsidP="001F3649">
      <w:pPr>
        <w:spacing w:after="0" w:line="240" w:lineRule="auto"/>
        <w:jc w:val="both"/>
        <w:rPr>
          <w:rFonts w:ascii="Times New Roman" w:hAnsi="Times New Roman"/>
          <w:sz w:val="24"/>
          <w:szCs w:val="24"/>
          <w:lang w:eastAsia="zh-CN"/>
        </w:rPr>
      </w:pPr>
      <w:r w:rsidRPr="00971149">
        <w:rPr>
          <w:rFonts w:ascii="Times New Roman" w:hAnsi="Times New Roman"/>
          <w:b/>
          <w:sz w:val="24"/>
          <w:szCs w:val="24"/>
          <w:lang w:eastAsia="zh-CN"/>
        </w:rPr>
        <w:t>K</w:t>
      </w:r>
      <w:r w:rsidRPr="00971149">
        <w:rPr>
          <w:rFonts w:ascii="Times New Roman" w:hAnsi="Times New Roman" w:hint="eastAsia"/>
          <w:b/>
          <w:sz w:val="24"/>
          <w:szCs w:val="24"/>
          <w:lang w:eastAsia="zh-CN"/>
        </w:rPr>
        <w:t>EY WORDS</w:t>
      </w:r>
      <w:r w:rsidRPr="00971149">
        <w:rPr>
          <w:rFonts w:ascii="Times New Roman" w:hAnsi="Times New Roman"/>
          <w:b/>
          <w:sz w:val="24"/>
          <w:szCs w:val="24"/>
          <w:lang w:eastAsia="zh-CN"/>
        </w:rPr>
        <w:t>:</w:t>
      </w:r>
      <w:r w:rsidRPr="00971149">
        <w:rPr>
          <w:rFonts w:ascii="Times New Roman" w:hAnsi="Times New Roman"/>
          <w:sz w:val="24"/>
          <w:szCs w:val="24"/>
          <w:lang w:eastAsia="zh-CN"/>
        </w:rPr>
        <w:t xml:space="preserve"> </w:t>
      </w:r>
      <w:r w:rsidR="00626B35" w:rsidRPr="00971149">
        <w:rPr>
          <w:rFonts w:ascii="Times New Roman" w:hAnsi="Times New Roman"/>
          <w:sz w:val="24"/>
          <w:szCs w:val="24"/>
          <w:lang w:eastAsia="zh-CN"/>
        </w:rPr>
        <w:t xml:space="preserve"> </w:t>
      </w:r>
      <w:r w:rsidRPr="00971149">
        <w:rPr>
          <w:rFonts w:ascii="Times New Roman" w:hAnsi="Times New Roman"/>
          <w:sz w:val="24"/>
          <w:szCs w:val="24"/>
          <w:lang w:eastAsia="zh-CN"/>
        </w:rPr>
        <w:t>Decisions</w:t>
      </w:r>
      <w:r w:rsidR="00036F4A">
        <w:rPr>
          <w:rFonts w:ascii="Times New Roman" w:hAnsi="Times New Roman"/>
          <w:sz w:val="24"/>
          <w:szCs w:val="24"/>
          <w:lang w:eastAsia="zh-CN"/>
        </w:rPr>
        <w:t>;</w:t>
      </w:r>
      <w:r>
        <w:rPr>
          <w:rFonts w:ascii="Times New Roman" w:hAnsi="Times New Roman"/>
          <w:sz w:val="24"/>
          <w:szCs w:val="24"/>
          <w:lang w:eastAsia="zh-CN"/>
        </w:rPr>
        <w:t xml:space="preserve"> </w:t>
      </w:r>
      <w:r w:rsidR="00D27FA2">
        <w:rPr>
          <w:rFonts w:ascii="Times New Roman" w:hAnsi="Times New Roman"/>
          <w:sz w:val="24"/>
          <w:szCs w:val="24"/>
          <w:lang w:eastAsia="zh-CN"/>
        </w:rPr>
        <w:t>Information presentation</w:t>
      </w:r>
      <w:r w:rsidR="00036F4A">
        <w:rPr>
          <w:rFonts w:ascii="Times New Roman" w:hAnsi="Times New Roman"/>
          <w:sz w:val="24"/>
          <w:szCs w:val="24"/>
          <w:lang w:eastAsia="zh-CN"/>
        </w:rPr>
        <w:t>;</w:t>
      </w:r>
      <w:r w:rsidR="00D27FA2">
        <w:rPr>
          <w:rFonts w:ascii="Times New Roman" w:hAnsi="Times New Roman"/>
          <w:sz w:val="24"/>
          <w:szCs w:val="24"/>
          <w:lang w:eastAsia="zh-CN"/>
        </w:rPr>
        <w:t xml:space="preserve"> </w:t>
      </w:r>
      <w:r w:rsidR="00626B35">
        <w:rPr>
          <w:rFonts w:ascii="Times New Roman" w:hAnsi="Times New Roman"/>
          <w:sz w:val="24"/>
          <w:szCs w:val="24"/>
          <w:lang w:eastAsia="zh-CN"/>
        </w:rPr>
        <w:t>Utility theory</w:t>
      </w:r>
      <w:r w:rsidR="00036F4A">
        <w:rPr>
          <w:rFonts w:ascii="Times New Roman" w:hAnsi="Times New Roman"/>
          <w:sz w:val="24"/>
          <w:szCs w:val="24"/>
          <w:lang w:eastAsia="zh-CN"/>
        </w:rPr>
        <w:t>;</w:t>
      </w:r>
      <w:r w:rsidR="00626B35" w:rsidDel="00626B35">
        <w:rPr>
          <w:rFonts w:ascii="Times New Roman" w:hAnsi="Times New Roman"/>
          <w:sz w:val="24"/>
          <w:szCs w:val="24"/>
          <w:lang w:eastAsia="zh-CN"/>
        </w:rPr>
        <w:t xml:space="preserve"> </w:t>
      </w:r>
      <w:r w:rsidRPr="00971149">
        <w:rPr>
          <w:rFonts w:ascii="Times New Roman" w:hAnsi="Times New Roman"/>
          <w:sz w:val="24"/>
          <w:szCs w:val="24"/>
          <w:lang w:eastAsia="zh-CN"/>
        </w:rPr>
        <w:t>Risk perception</w:t>
      </w:r>
      <w:r w:rsidR="00036F4A">
        <w:rPr>
          <w:rFonts w:ascii="Times New Roman" w:hAnsi="Times New Roman"/>
          <w:sz w:val="24"/>
          <w:szCs w:val="24"/>
          <w:lang w:eastAsia="zh-CN"/>
        </w:rPr>
        <w:t>;</w:t>
      </w:r>
      <w:r w:rsidR="00626B35">
        <w:rPr>
          <w:rFonts w:ascii="Times New Roman" w:hAnsi="Times New Roman" w:hint="eastAsia"/>
          <w:sz w:val="24"/>
          <w:szCs w:val="24"/>
          <w:lang w:eastAsia="zh-CN"/>
        </w:rPr>
        <w:t xml:space="preserve"> Risk </w:t>
      </w:r>
      <w:r w:rsidR="00943AAE">
        <w:rPr>
          <w:rFonts w:ascii="Times New Roman" w:hAnsi="Times New Roman"/>
          <w:sz w:val="24"/>
          <w:szCs w:val="24"/>
          <w:lang w:eastAsia="zh-CN"/>
        </w:rPr>
        <w:t>a</w:t>
      </w:r>
      <w:r w:rsidR="00626B35">
        <w:rPr>
          <w:rFonts w:ascii="Times New Roman" w:hAnsi="Times New Roman" w:hint="eastAsia"/>
          <w:sz w:val="24"/>
          <w:szCs w:val="24"/>
          <w:lang w:eastAsia="zh-CN"/>
        </w:rPr>
        <w:t>nalysis</w:t>
      </w:r>
      <w:r w:rsidR="00036F4A">
        <w:rPr>
          <w:rFonts w:ascii="Times New Roman" w:hAnsi="Times New Roman"/>
          <w:sz w:val="24"/>
          <w:szCs w:val="24"/>
          <w:lang w:eastAsia="zh-CN"/>
        </w:rPr>
        <w:t>;</w:t>
      </w:r>
      <w:r w:rsidR="004F4FEE">
        <w:rPr>
          <w:rFonts w:ascii="Times New Roman" w:hAnsi="Times New Roman"/>
          <w:sz w:val="24"/>
          <w:szCs w:val="24"/>
          <w:lang w:eastAsia="zh-CN"/>
        </w:rPr>
        <w:t xml:space="preserve"> Message Design</w:t>
      </w:r>
    </w:p>
    <w:p w:rsidR="00D27FA2" w:rsidRDefault="0068633B" w:rsidP="00D27FA2">
      <w:pPr>
        <w:spacing w:after="0" w:line="480" w:lineRule="auto"/>
        <w:jc w:val="center"/>
        <w:rPr>
          <w:rFonts w:ascii="Times New Roman" w:hAnsi="Times New Roman"/>
          <w:b/>
          <w:sz w:val="44"/>
          <w:szCs w:val="44"/>
        </w:rPr>
      </w:pPr>
      <w:r w:rsidRPr="002F0E41">
        <w:rPr>
          <w:rFonts w:ascii="Times New Roman" w:hAnsi="Times New Roman"/>
          <w:sz w:val="24"/>
          <w:szCs w:val="24"/>
        </w:rPr>
        <w:br w:type="page"/>
      </w:r>
    </w:p>
    <w:p w:rsidR="00D27FA2" w:rsidRPr="000E65B6" w:rsidRDefault="00D27FA2" w:rsidP="000E65B6">
      <w:pPr>
        <w:spacing w:after="0" w:line="480" w:lineRule="auto"/>
        <w:rPr>
          <w:rFonts w:ascii="Times New Roman" w:hAnsi="Times New Roman"/>
          <w:b/>
          <w:sz w:val="40"/>
          <w:szCs w:val="40"/>
        </w:rPr>
      </w:pPr>
      <w:r w:rsidRPr="000E65B6">
        <w:rPr>
          <w:rFonts w:ascii="Times New Roman" w:hAnsi="Times New Roman"/>
          <w:b/>
          <w:sz w:val="40"/>
          <w:szCs w:val="40"/>
        </w:rPr>
        <w:lastRenderedPageBreak/>
        <w:t>Information Presentation in</w:t>
      </w:r>
      <w:r w:rsidR="000E65B6">
        <w:rPr>
          <w:rFonts w:ascii="Times New Roman" w:hAnsi="Times New Roman"/>
          <w:b/>
          <w:sz w:val="40"/>
          <w:szCs w:val="40"/>
        </w:rPr>
        <w:t xml:space="preserve"> </w:t>
      </w:r>
      <w:r w:rsidRPr="000E65B6">
        <w:rPr>
          <w:rFonts w:ascii="Times New Roman" w:hAnsi="Times New Roman"/>
          <w:b/>
          <w:sz w:val="40"/>
          <w:szCs w:val="40"/>
        </w:rPr>
        <w:t>Decision and Risk Analysis: Answered</w:t>
      </w:r>
      <w:r w:rsidR="00DA2FB7" w:rsidRPr="000E65B6">
        <w:rPr>
          <w:rFonts w:ascii="Times New Roman" w:hAnsi="Times New Roman"/>
          <w:b/>
          <w:sz w:val="40"/>
          <w:szCs w:val="40"/>
        </w:rPr>
        <w:t>, Partly Answered,</w:t>
      </w:r>
      <w:r w:rsidRPr="000E65B6">
        <w:rPr>
          <w:rFonts w:ascii="Times New Roman" w:hAnsi="Times New Roman"/>
          <w:b/>
          <w:sz w:val="40"/>
          <w:szCs w:val="40"/>
        </w:rPr>
        <w:t xml:space="preserve"> and Unanswered Questions</w:t>
      </w:r>
    </w:p>
    <w:p w:rsidR="004E0919" w:rsidRDefault="004E0919" w:rsidP="002F0E41">
      <w:pPr>
        <w:spacing w:after="0" w:line="480" w:lineRule="auto"/>
        <w:jc w:val="center"/>
        <w:rPr>
          <w:rFonts w:ascii="Times New Roman" w:hAnsi="Times New Roman"/>
          <w:b/>
          <w:sz w:val="28"/>
          <w:szCs w:val="24"/>
        </w:rPr>
      </w:pPr>
    </w:p>
    <w:p w:rsidR="004E0919" w:rsidRPr="00971149" w:rsidRDefault="004E0919" w:rsidP="002F0E41">
      <w:pPr>
        <w:spacing w:after="0" w:line="480" w:lineRule="auto"/>
        <w:jc w:val="center"/>
        <w:rPr>
          <w:rFonts w:ascii="Times New Roman" w:hAnsi="Times New Roman"/>
          <w:b/>
          <w:sz w:val="24"/>
          <w:szCs w:val="24"/>
        </w:rPr>
      </w:pPr>
    </w:p>
    <w:p w:rsidR="00971149" w:rsidRPr="0081293E" w:rsidRDefault="0089742C" w:rsidP="00971149">
      <w:pPr>
        <w:numPr>
          <w:ilvl w:val="0"/>
          <w:numId w:val="12"/>
        </w:numPr>
        <w:spacing w:after="0" w:line="480" w:lineRule="auto"/>
        <w:jc w:val="both"/>
        <w:rPr>
          <w:rFonts w:ascii="Times New Roman" w:hAnsi="Times New Roman"/>
          <w:b/>
          <w:sz w:val="24"/>
          <w:szCs w:val="28"/>
          <w:lang w:eastAsia="zh-CN"/>
        </w:rPr>
      </w:pPr>
      <w:r>
        <w:rPr>
          <w:rFonts w:ascii="Times New Roman" w:hAnsi="Times New Roman"/>
          <w:b/>
          <w:sz w:val="24"/>
          <w:szCs w:val="28"/>
          <w:lang w:eastAsia="zh-CN"/>
        </w:rPr>
        <w:tab/>
      </w:r>
      <w:r w:rsidR="00971149" w:rsidRPr="0081293E">
        <w:rPr>
          <w:rFonts w:ascii="Times New Roman" w:hAnsi="Times New Roman"/>
          <w:b/>
          <w:sz w:val="24"/>
          <w:szCs w:val="28"/>
          <w:lang w:eastAsia="zh-CN"/>
        </w:rPr>
        <w:t>INTRODUCTION</w:t>
      </w:r>
    </w:p>
    <w:p w:rsidR="004A0BEE" w:rsidRDefault="007A22F4" w:rsidP="0084590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Would you describe </w:t>
      </w:r>
      <w:r w:rsidR="00A23860" w:rsidRPr="0068633B">
        <w:rPr>
          <w:rFonts w:ascii="Times New Roman" w:hAnsi="Times New Roman"/>
          <w:sz w:val="24"/>
          <w:szCs w:val="24"/>
        </w:rPr>
        <w:t xml:space="preserve">a </w:t>
      </w:r>
      <w:r w:rsidR="005173D6">
        <w:rPr>
          <w:rFonts w:ascii="Times New Roman" w:hAnsi="Times New Roman"/>
          <w:sz w:val="24"/>
          <w:szCs w:val="24"/>
        </w:rPr>
        <w:t xml:space="preserve">partly filled </w:t>
      </w:r>
      <w:r w:rsidR="00A23860" w:rsidRPr="0068633B">
        <w:rPr>
          <w:rFonts w:ascii="Times New Roman" w:hAnsi="Times New Roman"/>
          <w:sz w:val="24"/>
          <w:szCs w:val="24"/>
        </w:rPr>
        <w:t xml:space="preserve">glass </w:t>
      </w:r>
      <w:r w:rsidR="00621D15">
        <w:rPr>
          <w:rFonts w:ascii="Times New Roman" w:hAnsi="Times New Roman"/>
          <w:sz w:val="24"/>
          <w:szCs w:val="24"/>
        </w:rPr>
        <w:t xml:space="preserve">as </w:t>
      </w:r>
      <w:r w:rsidR="00A23860" w:rsidRPr="0068633B">
        <w:rPr>
          <w:rFonts w:ascii="Times New Roman" w:hAnsi="Times New Roman"/>
          <w:sz w:val="24"/>
          <w:szCs w:val="24"/>
        </w:rPr>
        <w:t xml:space="preserve">half empty or half full? </w:t>
      </w:r>
      <w:r w:rsidR="00030C62">
        <w:rPr>
          <w:rFonts w:ascii="Times New Roman" w:hAnsi="Times New Roman"/>
          <w:sz w:val="24"/>
          <w:szCs w:val="24"/>
        </w:rPr>
        <w:t xml:space="preserve"> </w:t>
      </w:r>
      <w:r w:rsidR="00A23860" w:rsidRPr="0068633B">
        <w:rPr>
          <w:rFonts w:ascii="Times New Roman" w:hAnsi="Times New Roman"/>
          <w:sz w:val="24"/>
          <w:szCs w:val="24"/>
        </w:rPr>
        <w:t xml:space="preserve">The way a person </w:t>
      </w:r>
      <w:r>
        <w:rPr>
          <w:rFonts w:ascii="Times New Roman" w:hAnsi="Times New Roman"/>
          <w:sz w:val="24"/>
          <w:szCs w:val="24"/>
        </w:rPr>
        <w:t>describe</w:t>
      </w:r>
      <w:r w:rsidR="0045591E">
        <w:rPr>
          <w:rFonts w:ascii="Times New Roman" w:hAnsi="Times New Roman"/>
          <w:sz w:val="24"/>
          <w:szCs w:val="24"/>
        </w:rPr>
        <w:t>s</w:t>
      </w:r>
      <w:r>
        <w:rPr>
          <w:rFonts w:ascii="Times New Roman" w:hAnsi="Times New Roman"/>
          <w:sz w:val="24"/>
          <w:szCs w:val="24"/>
        </w:rPr>
        <w:t xml:space="preserve"> or present</w:t>
      </w:r>
      <w:r w:rsidR="0045591E">
        <w:rPr>
          <w:rFonts w:ascii="Times New Roman" w:hAnsi="Times New Roman"/>
          <w:sz w:val="24"/>
          <w:szCs w:val="24"/>
        </w:rPr>
        <w:t>s</w:t>
      </w:r>
      <w:r>
        <w:rPr>
          <w:rFonts w:ascii="Times New Roman" w:hAnsi="Times New Roman"/>
          <w:sz w:val="24"/>
          <w:szCs w:val="24"/>
        </w:rPr>
        <w:t xml:space="preserve"> </w:t>
      </w:r>
      <w:r w:rsidR="00A23860" w:rsidRPr="0068633B">
        <w:rPr>
          <w:rFonts w:ascii="Times New Roman" w:hAnsi="Times New Roman"/>
          <w:sz w:val="24"/>
          <w:szCs w:val="24"/>
        </w:rPr>
        <w:t xml:space="preserve">the water glass </w:t>
      </w:r>
      <w:r w:rsidR="00FC3CDF">
        <w:rPr>
          <w:rFonts w:ascii="Times New Roman" w:hAnsi="Times New Roman"/>
          <w:sz w:val="24"/>
          <w:szCs w:val="24"/>
        </w:rPr>
        <w:t xml:space="preserve">can </w:t>
      </w:r>
      <w:r w:rsidR="00617DAF">
        <w:rPr>
          <w:rFonts w:ascii="Times New Roman" w:hAnsi="Times New Roman" w:hint="eastAsia"/>
          <w:sz w:val="24"/>
          <w:szCs w:val="24"/>
          <w:lang w:eastAsia="zh-CN"/>
        </w:rPr>
        <w:t xml:space="preserve">and will </w:t>
      </w:r>
      <w:r w:rsidR="00FC3CDF">
        <w:rPr>
          <w:rFonts w:ascii="Times New Roman" w:hAnsi="Times New Roman"/>
          <w:sz w:val="24"/>
          <w:szCs w:val="24"/>
        </w:rPr>
        <w:t xml:space="preserve">influence </w:t>
      </w:r>
      <w:r w:rsidR="00F46428">
        <w:rPr>
          <w:rFonts w:ascii="Times New Roman" w:hAnsi="Times New Roman"/>
          <w:sz w:val="24"/>
          <w:szCs w:val="24"/>
        </w:rPr>
        <w:t xml:space="preserve">follow-up </w:t>
      </w:r>
      <w:r w:rsidR="00FC3CDF">
        <w:rPr>
          <w:rFonts w:ascii="Times New Roman" w:hAnsi="Times New Roman"/>
          <w:sz w:val="24"/>
          <w:szCs w:val="24"/>
        </w:rPr>
        <w:t xml:space="preserve">actions.  </w:t>
      </w:r>
      <w:r w:rsidR="004A0BEE">
        <w:rPr>
          <w:rFonts w:ascii="Times New Roman" w:hAnsi="Times New Roman"/>
          <w:sz w:val="24"/>
          <w:szCs w:val="24"/>
        </w:rPr>
        <w:t xml:space="preserve">If the glass is compared to a full glass, a drinker may complain that the glass is half empty.  If the glass is compared to an empty glass, ready to be cleared away, a drinker may say it is still half full. </w:t>
      </w:r>
      <w:r w:rsidR="00FC3CDF">
        <w:rPr>
          <w:rFonts w:ascii="Times New Roman" w:hAnsi="Times New Roman"/>
          <w:sz w:val="24"/>
          <w:szCs w:val="24"/>
        </w:rPr>
        <w:t>Similarly, the way a</w:t>
      </w:r>
      <w:r w:rsidR="00A23860" w:rsidRPr="0068633B">
        <w:rPr>
          <w:rFonts w:ascii="Times New Roman" w:hAnsi="Times New Roman"/>
          <w:sz w:val="24"/>
          <w:szCs w:val="24"/>
        </w:rPr>
        <w:t xml:space="preserve"> </w:t>
      </w:r>
      <w:r w:rsidR="0081293E">
        <w:rPr>
          <w:rFonts w:ascii="Times New Roman" w:hAnsi="Times New Roman"/>
          <w:sz w:val="24"/>
          <w:szCs w:val="24"/>
        </w:rPr>
        <w:t>risky</w:t>
      </w:r>
      <w:r w:rsidR="0081293E" w:rsidRPr="0068633B">
        <w:rPr>
          <w:rFonts w:ascii="Times New Roman" w:hAnsi="Times New Roman"/>
          <w:sz w:val="24"/>
          <w:szCs w:val="24"/>
        </w:rPr>
        <w:t xml:space="preserve"> </w:t>
      </w:r>
      <w:r w:rsidR="00A23860" w:rsidRPr="0068633B">
        <w:rPr>
          <w:rFonts w:ascii="Times New Roman" w:hAnsi="Times New Roman"/>
          <w:sz w:val="24"/>
          <w:szCs w:val="24"/>
        </w:rPr>
        <w:t>situation</w:t>
      </w:r>
      <w:r w:rsidR="00FC3CDF">
        <w:rPr>
          <w:rFonts w:ascii="Times New Roman" w:hAnsi="Times New Roman"/>
          <w:sz w:val="24"/>
          <w:szCs w:val="24"/>
        </w:rPr>
        <w:t xml:space="preserve"> is </w:t>
      </w:r>
      <w:r>
        <w:rPr>
          <w:rFonts w:ascii="Times New Roman" w:hAnsi="Times New Roman"/>
          <w:sz w:val="24"/>
          <w:szCs w:val="24"/>
        </w:rPr>
        <w:t>presented</w:t>
      </w:r>
      <w:r w:rsidR="00F46428">
        <w:rPr>
          <w:rFonts w:ascii="Times New Roman" w:hAnsi="Times New Roman"/>
          <w:sz w:val="24"/>
          <w:szCs w:val="24"/>
        </w:rPr>
        <w:t xml:space="preserve"> </w:t>
      </w:r>
      <w:r w:rsidR="00A23860" w:rsidRPr="0068633B">
        <w:rPr>
          <w:rFonts w:ascii="Times New Roman" w:hAnsi="Times New Roman"/>
          <w:sz w:val="24"/>
          <w:szCs w:val="24"/>
        </w:rPr>
        <w:t xml:space="preserve">can influence actions </w:t>
      </w:r>
      <w:r w:rsidR="00FC3CDF">
        <w:rPr>
          <w:rFonts w:ascii="Times New Roman" w:hAnsi="Times New Roman"/>
          <w:sz w:val="24"/>
          <w:szCs w:val="24"/>
        </w:rPr>
        <w:t>stakeholders</w:t>
      </w:r>
      <w:r w:rsidR="00A23860" w:rsidRPr="0068633B">
        <w:rPr>
          <w:rFonts w:ascii="Times New Roman" w:hAnsi="Times New Roman"/>
          <w:sz w:val="24"/>
          <w:szCs w:val="24"/>
        </w:rPr>
        <w:t xml:space="preserve"> may take.</w:t>
      </w:r>
    </w:p>
    <w:p w:rsidR="004A0BEE" w:rsidRDefault="004A0BEE" w:rsidP="00845909">
      <w:pPr>
        <w:autoSpaceDE w:val="0"/>
        <w:autoSpaceDN w:val="0"/>
        <w:adjustRightInd w:val="0"/>
        <w:spacing w:after="0" w:line="480" w:lineRule="auto"/>
        <w:jc w:val="both"/>
        <w:rPr>
          <w:rFonts w:ascii="Times New Roman" w:hAnsi="Times New Roman"/>
          <w:sz w:val="24"/>
          <w:szCs w:val="24"/>
        </w:rPr>
      </w:pPr>
    </w:p>
    <w:p w:rsidR="005E25AD" w:rsidRPr="00845909" w:rsidRDefault="00A23860" w:rsidP="00845909">
      <w:pPr>
        <w:autoSpaceDE w:val="0"/>
        <w:autoSpaceDN w:val="0"/>
        <w:adjustRightInd w:val="0"/>
        <w:spacing w:after="0" w:line="480" w:lineRule="auto"/>
        <w:jc w:val="both"/>
        <w:rPr>
          <w:rFonts w:ascii="Times New Roman" w:hAnsi="Times New Roman"/>
          <w:b/>
          <w:bCs/>
          <w:sz w:val="24"/>
          <w:szCs w:val="24"/>
        </w:rPr>
      </w:pPr>
      <w:r w:rsidRPr="0068633B">
        <w:rPr>
          <w:rFonts w:ascii="Times New Roman" w:hAnsi="Times New Roman"/>
          <w:sz w:val="24"/>
          <w:szCs w:val="24"/>
        </w:rPr>
        <w:t>Greenberg et al.</w:t>
      </w:r>
      <w:r w:rsidR="0068633B" w:rsidRPr="0081293E">
        <w:rPr>
          <w:rFonts w:ascii="Times New Roman" w:hAnsi="Times New Roman"/>
          <w:sz w:val="24"/>
          <w:szCs w:val="24"/>
          <w:vertAlign w:val="superscript"/>
        </w:rPr>
        <w:t>(</w:t>
      </w:r>
      <w:r w:rsidR="0015765E">
        <w:rPr>
          <w:rFonts w:ascii="Times New Roman" w:hAnsi="Times New Roman"/>
          <w:sz w:val="24"/>
          <w:szCs w:val="24"/>
          <w:vertAlign w:val="superscript"/>
        </w:rPr>
        <w:t>1</w:t>
      </w:r>
      <w:r w:rsidR="0068633B" w:rsidRPr="0081293E">
        <w:rPr>
          <w:rFonts w:ascii="Times New Roman" w:hAnsi="Times New Roman"/>
          <w:sz w:val="24"/>
          <w:szCs w:val="24"/>
          <w:vertAlign w:val="superscript"/>
        </w:rPr>
        <w:t>)</w:t>
      </w:r>
      <w:r w:rsidR="0068633B" w:rsidRPr="0081293E">
        <w:rPr>
          <w:rFonts w:ascii="Times New Roman" w:hAnsi="Times New Roman"/>
          <w:sz w:val="24"/>
          <w:szCs w:val="24"/>
        </w:rPr>
        <w:t xml:space="preserve"> </w:t>
      </w:r>
      <w:r w:rsidR="003F09F5">
        <w:rPr>
          <w:rFonts w:ascii="Times New Roman" w:hAnsi="Times New Roman"/>
          <w:sz w:val="24"/>
          <w:szCs w:val="24"/>
        </w:rPr>
        <w:t>listed</w:t>
      </w:r>
      <w:r w:rsidR="003F09F5" w:rsidRPr="0068633B">
        <w:rPr>
          <w:rFonts w:ascii="Times New Roman" w:hAnsi="Times New Roman"/>
          <w:sz w:val="24"/>
          <w:szCs w:val="24"/>
        </w:rPr>
        <w:t xml:space="preserve"> </w:t>
      </w:r>
      <w:r w:rsidRPr="0068633B">
        <w:rPr>
          <w:rFonts w:ascii="Times New Roman" w:hAnsi="Times New Roman"/>
          <w:sz w:val="24"/>
          <w:szCs w:val="24"/>
        </w:rPr>
        <w:t xml:space="preserve">ten </w:t>
      </w:r>
      <w:r w:rsidR="00607BE0" w:rsidRPr="00F27A1B">
        <w:rPr>
          <w:rFonts w:ascii="Times New Roman" w:hAnsi="Times New Roman"/>
          <w:sz w:val="24"/>
          <w:szCs w:val="24"/>
        </w:rPr>
        <w:t xml:space="preserve">key </w:t>
      </w:r>
      <w:r w:rsidRPr="00F27A1B">
        <w:rPr>
          <w:rFonts w:ascii="Times New Roman" w:hAnsi="Times New Roman"/>
          <w:sz w:val="24"/>
          <w:szCs w:val="24"/>
        </w:rPr>
        <w:t xml:space="preserve">accomplishments </w:t>
      </w:r>
      <w:r w:rsidR="00C535C4" w:rsidRPr="00D565BB">
        <w:rPr>
          <w:rFonts w:ascii="Times New Roman" w:hAnsi="Times New Roman"/>
          <w:sz w:val="24"/>
          <w:szCs w:val="24"/>
        </w:rPr>
        <w:t>for the field</w:t>
      </w:r>
      <w:r w:rsidR="00C535C4" w:rsidRPr="002F0E41">
        <w:rPr>
          <w:rFonts w:ascii="Times New Roman" w:hAnsi="Times New Roman"/>
          <w:sz w:val="24"/>
          <w:szCs w:val="24"/>
        </w:rPr>
        <w:t xml:space="preserve"> of risk analysis </w:t>
      </w:r>
      <w:r w:rsidRPr="002F0E41">
        <w:rPr>
          <w:rFonts w:ascii="Times New Roman" w:hAnsi="Times New Roman"/>
          <w:sz w:val="24"/>
          <w:szCs w:val="24"/>
        </w:rPr>
        <w:t xml:space="preserve">over the last </w:t>
      </w:r>
      <w:r w:rsidR="00C535C4" w:rsidRPr="002F0E41">
        <w:rPr>
          <w:rFonts w:ascii="Times New Roman" w:hAnsi="Times New Roman"/>
          <w:sz w:val="24"/>
          <w:szCs w:val="24"/>
        </w:rPr>
        <w:t>thirty</w:t>
      </w:r>
      <w:r w:rsidRPr="002F0E41">
        <w:rPr>
          <w:rFonts w:ascii="Times New Roman" w:hAnsi="Times New Roman"/>
          <w:sz w:val="24"/>
          <w:szCs w:val="24"/>
        </w:rPr>
        <w:t xml:space="preserve"> years</w:t>
      </w:r>
      <w:r w:rsidR="00607BE0" w:rsidRPr="002F0E41">
        <w:rPr>
          <w:rFonts w:ascii="Times New Roman" w:hAnsi="Times New Roman"/>
          <w:sz w:val="24"/>
          <w:szCs w:val="24"/>
        </w:rPr>
        <w:t xml:space="preserve">, </w:t>
      </w:r>
      <w:r w:rsidR="00C535C4" w:rsidRPr="002F0E41">
        <w:rPr>
          <w:rFonts w:ascii="Times New Roman" w:hAnsi="Times New Roman"/>
          <w:sz w:val="24"/>
          <w:szCs w:val="24"/>
        </w:rPr>
        <w:t xml:space="preserve">with the second being the recognition </w:t>
      </w:r>
      <w:r w:rsidR="00C535C4" w:rsidRPr="002F0E41">
        <w:rPr>
          <w:rFonts w:ascii="Times New Roman" w:hAnsi="Times New Roman"/>
          <w:bCs/>
          <w:sz w:val="24"/>
          <w:szCs w:val="24"/>
        </w:rPr>
        <w:t>“</w:t>
      </w:r>
      <w:r w:rsidR="005E25AD" w:rsidRPr="002F0E41">
        <w:rPr>
          <w:rFonts w:ascii="Times New Roman" w:hAnsi="Times New Roman"/>
          <w:bCs/>
          <w:sz w:val="24"/>
          <w:szCs w:val="24"/>
        </w:rPr>
        <w:t xml:space="preserve">that </w:t>
      </w:r>
      <w:r w:rsidR="00C535C4" w:rsidRPr="002F0E41">
        <w:rPr>
          <w:rFonts w:ascii="Times New Roman" w:hAnsi="Times New Roman"/>
          <w:bCs/>
          <w:sz w:val="24"/>
          <w:szCs w:val="24"/>
        </w:rPr>
        <w:t>p</w:t>
      </w:r>
      <w:r w:rsidR="005E25AD" w:rsidRPr="002F0E41">
        <w:rPr>
          <w:rFonts w:ascii="Times New Roman" w:hAnsi="Times New Roman"/>
          <w:bCs/>
          <w:sz w:val="24"/>
          <w:szCs w:val="24"/>
        </w:rPr>
        <w:t xml:space="preserve">ersonal </w:t>
      </w:r>
      <w:r w:rsidR="00C535C4" w:rsidRPr="002F0E41">
        <w:rPr>
          <w:rFonts w:ascii="Times New Roman" w:hAnsi="Times New Roman"/>
          <w:bCs/>
          <w:sz w:val="24"/>
          <w:szCs w:val="24"/>
        </w:rPr>
        <w:t>d</w:t>
      </w:r>
      <w:r w:rsidR="005E25AD" w:rsidRPr="002F0E41">
        <w:rPr>
          <w:rFonts w:ascii="Times New Roman" w:hAnsi="Times New Roman"/>
          <w:bCs/>
          <w:sz w:val="24"/>
          <w:szCs w:val="24"/>
        </w:rPr>
        <w:t xml:space="preserve">ecisions </w:t>
      </w:r>
      <w:r w:rsidR="00C535C4" w:rsidRPr="002F0E41">
        <w:rPr>
          <w:rFonts w:ascii="Times New Roman" w:hAnsi="Times New Roman"/>
          <w:bCs/>
          <w:sz w:val="24"/>
          <w:szCs w:val="24"/>
        </w:rPr>
        <w:t>r</w:t>
      </w:r>
      <w:r w:rsidR="005E25AD" w:rsidRPr="002F0E41">
        <w:rPr>
          <w:rFonts w:ascii="Times New Roman" w:hAnsi="Times New Roman"/>
          <w:bCs/>
          <w:sz w:val="24"/>
          <w:szCs w:val="24"/>
        </w:rPr>
        <w:t xml:space="preserve">eflect </w:t>
      </w:r>
      <w:r w:rsidR="00C535C4" w:rsidRPr="002F0E41">
        <w:rPr>
          <w:rFonts w:ascii="Times New Roman" w:hAnsi="Times New Roman"/>
          <w:bCs/>
          <w:sz w:val="24"/>
          <w:szCs w:val="24"/>
        </w:rPr>
        <w:t>d</w:t>
      </w:r>
      <w:r w:rsidR="005E25AD" w:rsidRPr="002F0E41">
        <w:rPr>
          <w:rFonts w:ascii="Times New Roman" w:hAnsi="Times New Roman"/>
          <w:bCs/>
          <w:sz w:val="24"/>
          <w:szCs w:val="24"/>
        </w:rPr>
        <w:t xml:space="preserve">ifferent </w:t>
      </w:r>
      <w:r w:rsidR="00C535C4" w:rsidRPr="002F0E41">
        <w:rPr>
          <w:rFonts w:ascii="Times New Roman" w:hAnsi="Times New Roman"/>
          <w:bCs/>
          <w:sz w:val="24"/>
          <w:szCs w:val="24"/>
        </w:rPr>
        <w:t>p</w:t>
      </w:r>
      <w:r w:rsidR="005E25AD" w:rsidRPr="002F0E41">
        <w:rPr>
          <w:rFonts w:ascii="Times New Roman" w:hAnsi="Times New Roman"/>
          <w:bCs/>
          <w:sz w:val="24"/>
          <w:szCs w:val="24"/>
        </w:rPr>
        <w:t xml:space="preserve">rocesses for </w:t>
      </w:r>
      <w:r w:rsidR="00C535C4" w:rsidRPr="002F0E41">
        <w:rPr>
          <w:rFonts w:ascii="Times New Roman" w:hAnsi="Times New Roman"/>
          <w:bCs/>
          <w:sz w:val="24"/>
          <w:szCs w:val="24"/>
        </w:rPr>
        <w:t>v</w:t>
      </w:r>
      <w:r w:rsidR="005E25AD" w:rsidRPr="002F0E41">
        <w:rPr>
          <w:rFonts w:ascii="Times New Roman" w:hAnsi="Times New Roman"/>
          <w:bCs/>
          <w:sz w:val="24"/>
          <w:szCs w:val="24"/>
        </w:rPr>
        <w:t xml:space="preserve">aluing and </w:t>
      </w:r>
      <w:r w:rsidR="00C535C4" w:rsidRPr="002F0E41">
        <w:rPr>
          <w:rFonts w:ascii="Times New Roman" w:hAnsi="Times New Roman"/>
          <w:bCs/>
          <w:sz w:val="24"/>
          <w:szCs w:val="24"/>
        </w:rPr>
        <w:t>c</w:t>
      </w:r>
      <w:r w:rsidR="005E25AD" w:rsidRPr="002F0E41">
        <w:rPr>
          <w:rFonts w:ascii="Times New Roman" w:hAnsi="Times New Roman"/>
          <w:bCs/>
          <w:sz w:val="24"/>
          <w:szCs w:val="24"/>
        </w:rPr>
        <w:t>ombining</w:t>
      </w:r>
      <w:r w:rsidR="00C535C4" w:rsidRPr="002F0E41">
        <w:rPr>
          <w:rFonts w:ascii="Times New Roman" w:hAnsi="Times New Roman"/>
          <w:bCs/>
          <w:sz w:val="24"/>
          <w:szCs w:val="24"/>
        </w:rPr>
        <w:t xml:space="preserve"> a</w:t>
      </w:r>
      <w:r w:rsidR="005E25AD" w:rsidRPr="002F0E41">
        <w:rPr>
          <w:rFonts w:ascii="Times New Roman" w:hAnsi="Times New Roman"/>
          <w:bCs/>
          <w:sz w:val="24"/>
          <w:szCs w:val="24"/>
        </w:rPr>
        <w:t xml:space="preserve">nticipated and </w:t>
      </w:r>
      <w:r w:rsidR="00C535C4" w:rsidRPr="002F0E41">
        <w:rPr>
          <w:rFonts w:ascii="Times New Roman" w:hAnsi="Times New Roman"/>
          <w:bCs/>
          <w:sz w:val="24"/>
          <w:szCs w:val="24"/>
        </w:rPr>
        <w:t>a</w:t>
      </w:r>
      <w:r w:rsidR="005E25AD" w:rsidRPr="002F0E41">
        <w:rPr>
          <w:rFonts w:ascii="Times New Roman" w:hAnsi="Times New Roman"/>
          <w:bCs/>
          <w:sz w:val="24"/>
          <w:szCs w:val="24"/>
        </w:rPr>
        <w:t xml:space="preserve">ctual </w:t>
      </w:r>
      <w:r w:rsidR="00C535C4" w:rsidRPr="002F0E41">
        <w:rPr>
          <w:rFonts w:ascii="Times New Roman" w:hAnsi="Times New Roman"/>
          <w:bCs/>
          <w:sz w:val="24"/>
          <w:szCs w:val="24"/>
        </w:rPr>
        <w:t>l</w:t>
      </w:r>
      <w:r w:rsidR="005E25AD" w:rsidRPr="002F0E41">
        <w:rPr>
          <w:rFonts w:ascii="Times New Roman" w:hAnsi="Times New Roman"/>
          <w:bCs/>
          <w:sz w:val="24"/>
          <w:szCs w:val="24"/>
        </w:rPr>
        <w:t xml:space="preserve">osses, </w:t>
      </w:r>
      <w:r w:rsidR="00C535C4" w:rsidRPr="002F0E41">
        <w:rPr>
          <w:rFonts w:ascii="Times New Roman" w:hAnsi="Times New Roman"/>
          <w:bCs/>
          <w:sz w:val="24"/>
          <w:szCs w:val="24"/>
        </w:rPr>
        <w:t>g</w:t>
      </w:r>
      <w:r w:rsidR="005E25AD" w:rsidRPr="002F0E41">
        <w:rPr>
          <w:rFonts w:ascii="Times New Roman" w:hAnsi="Times New Roman"/>
          <w:bCs/>
          <w:sz w:val="24"/>
          <w:szCs w:val="24"/>
        </w:rPr>
        <w:t xml:space="preserve">ains, </w:t>
      </w:r>
      <w:r w:rsidR="00C535C4" w:rsidRPr="002F0E41">
        <w:rPr>
          <w:rFonts w:ascii="Times New Roman" w:hAnsi="Times New Roman"/>
          <w:bCs/>
          <w:sz w:val="24"/>
          <w:szCs w:val="24"/>
        </w:rPr>
        <w:t>d</w:t>
      </w:r>
      <w:r w:rsidR="005E25AD" w:rsidRPr="002F0E41">
        <w:rPr>
          <w:rFonts w:ascii="Times New Roman" w:hAnsi="Times New Roman"/>
          <w:bCs/>
          <w:sz w:val="24"/>
          <w:szCs w:val="24"/>
        </w:rPr>
        <w:t xml:space="preserve">elays, and </w:t>
      </w:r>
      <w:r w:rsidR="00C535C4" w:rsidRPr="002F0E41">
        <w:rPr>
          <w:rFonts w:ascii="Times New Roman" w:hAnsi="Times New Roman"/>
          <w:bCs/>
          <w:sz w:val="24"/>
          <w:szCs w:val="24"/>
        </w:rPr>
        <w:t>s</w:t>
      </w:r>
      <w:r w:rsidR="005E25AD" w:rsidRPr="002F0E41">
        <w:rPr>
          <w:rFonts w:ascii="Times New Roman" w:hAnsi="Times New Roman"/>
          <w:bCs/>
          <w:sz w:val="24"/>
          <w:szCs w:val="24"/>
        </w:rPr>
        <w:t>urprises</w:t>
      </w:r>
      <w:r w:rsidR="00607BE0" w:rsidRPr="002F0E41">
        <w:rPr>
          <w:rFonts w:ascii="Times New Roman" w:hAnsi="Times New Roman"/>
          <w:bCs/>
          <w:sz w:val="24"/>
          <w:szCs w:val="24"/>
        </w:rPr>
        <w:t>.</w:t>
      </w:r>
      <w:r w:rsidR="00030C62">
        <w:rPr>
          <w:rFonts w:ascii="Times New Roman" w:hAnsi="Times New Roman"/>
          <w:bCs/>
          <w:sz w:val="24"/>
          <w:szCs w:val="24"/>
        </w:rPr>
        <w:t>”</w:t>
      </w:r>
      <w:r w:rsidR="00166283" w:rsidRPr="0068633B">
        <w:rPr>
          <w:rFonts w:ascii="Times New Roman" w:hAnsi="Times New Roman"/>
          <w:bCs/>
          <w:sz w:val="24"/>
          <w:szCs w:val="24"/>
        </w:rPr>
        <w:t xml:space="preserve"> </w:t>
      </w:r>
      <w:r w:rsidR="00030C62">
        <w:rPr>
          <w:rFonts w:ascii="Times New Roman" w:hAnsi="Times New Roman"/>
          <w:bCs/>
          <w:sz w:val="24"/>
          <w:szCs w:val="24"/>
        </w:rPr>
        <w:t xml:space="preserve"> </w:t>
      </w:r>
      <w:r w:rsidR="00617DAF">
        <w:rPr>
          <w:rFonts w:ascii="Times New Roman" w:hAnsi="Times New Roman" w:hint="eastAsia"/>
          <w:bCs/>
          <w:sz w:val="24"/>
          <w:szCs w:val="24"/>
          <w:lang w:eastAsia="zh-CN"/>
        </w:rPr>
        <w:t xml:space="preserve">Taking </w:t>
      </w:r>
      <w:r w:rsidR="00617DAF">
        <w:rPr>
          <w:rFonts w:ascii="Times New Roman" w:hAnsi="Times New Roman"/>
          <w:bCs/>
          <w:sz w:val="24"/>
          <w:szCs w:val="24"/>
          <w:lang w:eastAsia="zh-CN"/>
        </w:rPr>
        <w:t>their</w:t>
      </w:r>
      <w:r w:rsidR="00617DAF">
        <w:rPr>
          <w:rFonts w:ascii="Times New Roman" w:hAnsi="Times New Roman" w:hint="eastAsia"/>
          <w:bCs/>
          <w:sz w:val="24"/>
          <w:szCs w:val="24"/>
          <w:lang w:eastAsia="zh-CN"/>
        </w:rPr>
        <w:t xml:space="preserve"> work as a starting point, t</w:t>
      </w:r>
      <w:r w:rsidR="00166283" w:rsidRPr="0068633B">
        <w:rPr>
          <w:rFonts w:ascii="Times New Roman" w:hAnsi="Times New Roman"/>
          <w:bCs/>
          <w:sz w:val="24"/>
          <w:szCs w:val="24"/>
        </w:rPr>
        <w:t>his essay expands upon the discussion</w:t>
      </w:r>
      <w:r w:rsidR="008542B9" w:rsidRPr="00F27A1B">
        <w:rPr>
          <w:rFonts w:ascii="Times New Roman" w:hAnsi="Times New Roman"/>
          <w:bCs/>
          <w:sz w:val="24"/>
          <w:szCs w:val="24"/>
        </w:rPr>
        <w:t xml:space="preserve"> about personal </w:t>
      </w:r>
      <w:r w:rsidR="0068633B" w:rsidRPr="002F0E41">
        <w:rPr>
          <w:rFonts w:ascii="Times New Roman" w:hAnsi="Times New Roman"/>
          <w:bCs/>
          <w:sz w:val="24"/>
          <w:szCs w:val="24"/>
        </w:rPr>
        <w:t>decision-making</w:t>
      </w:r>
      <w:r w:rsidR="008542B9" w:rsidRPr="002F0E41">
        <w:rPr>
          <w:rFonts w:ascii="Times New Roman" w:hAnsi="Times New Roman"/>
          <w:bCs/>
          <w:sz w:val="24"/>
          <w:szCs w:val="24"/>
        </w:rPr>
        <w:t xml:space="preserve"> phenomena</w:t>
      </w:r>
      <w:r w:rsidR="00166283" w:rsidRPr="002F0E41">
        <w:rPr>
          <w:rFonts w:ascii="Times New Roman" w:hAnsi="Times New Roman"/>
          <w:bCs/>
          <w:sz w:val="24"/>
          <w:szCs w:val="24"/>
        </w:rPr>
        <w:t xml:space="preserve">, by </w:t>
      </w:r>
      <w:r w:rsidR="00DF02A3">
        <w:rPr>
          <w:rFonts w:ascii="Times New Roman" w:hAnsi="Times New Roman"/>
          <w:bCs/>
          <w:sz w:val="24"/>
          <w:szCs w:val="24"/>
        </w:rPr>
        <w:t xml:space="preserve">presenting </w:t>
      </w:r>
      <w:r w:rsidR="00166283" w:rsidRPr="00F27A1B">
        <w:rPr>
          <w:rFonts w:ascii="Times New Roman" w:hAnsi="Times New Roman"/>
          <w:bCs/>
          <w:sz w:val="24"/>
          <w:szCs w:val="24"/>
        </w:rPr>
        <w:t xml:space="preserve">future </w:t>
      </w:r>
      <w:r w:rsidR="00FC7383">
        <w:rPr>
          <w:rFonts w:ascii="Times New Roman" w:hAnsi="Times New Roman"/>
          <w:bCs/>
          <w:sz w:val="24"/>
          <w:szCs w:val="24"/>
        </w:rPr>
        <w:t xml:space="preserve">research </w:t>
      </w:r>
      <w:r w:rsidR="00166283" w:rsidRPr="00F27A1B">
        <w:rPr>
          <w:rFonts w:ascii="Times New Roman" w:hAnsi="Times New Roman"/>
          <w:bCs/>
          <w:sz w:val="24"/>
          <w:szCs w:val="24"/>
        </w:rPr>
        <w:t>directions for risk analysts taking into account these phenomena</w:t>
      </w:r>
      <w:r w:rsidR="00166283" w:rsidRPr="00E70ACC">
        <w:rPr>
          <w:rFonts w:ascii="Times New Roman" w:hAnsi="Times New Roman"/>
          <w:bCs/>
          <w:sz w:val="24"/>
          <w:szCs w:val="24"/>
        </w:rPr>
        <w:t>.</w:t>
      </w:r>
    </w:p>
    <w:p w:rsidR="00166283" w:rsidRPr="002F0E41" w:rsidRDefault="00166283" w:rsidP="00845909">
      <w:pPr>
        <w:pStyle w:val="NormalWeb"/>
        <w:spacing w:before="0" w:beforeAutospacing="0" w:after="0" w:afterAutospacing="0" w:line="480" w:lineRule="auto"/>
        <w:jc w:val="both"/>
        <w:textAlignment w:val="baseline"/>
      </w:pPr>
    </w:p>
    <w:p w:rsidR="00DC3513" w:rsidRDefault="007D5B19" w:rsidP="00845909">
      <w:pPr>
        <w:pStyle w:val="NormalWeb"/>
        <w:spacing w:before="0" w:beforeAutospacing="0" w:after="0" w:afterAutospacing="0" w:line="480" w:lineRule="auto"/>
        <w:jc w:val="both"/>
        <w:textAlignment w:val="baseline"/>
      </w:pPr>
      <w:r>
        <w:t xml:space="preserve">With </w:t>
      </w:r>
      <w:r w:rsidR="00F16EE1">
        <w:t>inputs</w:t>
      </w:r>
      <w:r>
        <w:t xml:space="preserve"> from psychology and economics, </w:t>
      </w:r>
      <w:r w:rsidR="002C3522">
        <w:t xml:space="preserve">ever since </w:t>
      </w:r>
      <w:r w:rsidR="00F81A9F">
        <w:t>the early rational decision theories</w:t>
      </w:r>
      <w:r w:rsidR="00A008EB">
        <w:t xml:space="preserve"> of von Neumann and Morgenstern</w:t>
      </w:r>
      <w:r w:rsidR="00F81A9F" w:rsidRPr="00A008EB">
        <w:rPr>
          <w:vertAlign w:val="superscript"/>
        </w:rPr>
        <w:t>(</w:t>
      </w:r>
      <w:r w:rsidR="0015765E">
        <w:rPr>
          <w:vertAlign w:val="superscript"/>
        </w:rPr>
        <w:t>2</w:t>
      </w:r>
      <w:r w:rsidR="00F81A9F" w:rsidRPr="00A008EB">
        <w:rPr>
          <w:vertAlign w:val="superscript"/>
        </w:rPr>
        <w:t>)</w:t>
      </w:r>
      <w:r w:rsidR="00F81A9F">
        <w:t xml:space="preserve"> </w:t>
      </w:r>
      <w:r w:rsidR="00400F6D">
        <w:t xml:space="preserve">and </w:t>
      </w:r>
      <w:r w:rsidR="00F81A9F">
        <w:t>Savage</w:t>
      </w:r>
      <w:r w:rsidR="00F81A9F" w:rsidRPr="00A008EB">
        <w:rPr>
          <w:vertAlign w:val="superscript"/>
        </w:rPr>
        <w:t>(</w:t>
      </w:r>
      <w:r w:rsidR="0015765E">
        <w:rPr>
          <w:vertAlign w:val="superscript"/>
        </w:rPr>
        <w:t>3</w:t>
      </w:r>
      <w:r w:rsidR="00F81A9F" w:rsidRPr="00A008EB">
        <w:rPr>
          <w:vertAlign w:val="superscript"/>
        </w:rPr>
        <w:t>)</w:t>
      </w:r>
      <w:r w:rsidR="00400F6D">
        <w:t xml:space="preserve"> </w:t>
      </w:r>
      <w:r w:rsidR="0058221E">
        <w:t xml:space="preserve">were challenged by behavioral decision research </w:t>
      </w:r>
      <w:r>
        <w:lastRenderedPageBreak/>
        <w:t>pioneer</w:t>
      </w:r>
      <w:r w:rsidR="002C3522">
        <w:t xml:space="preserve">s </w:t>
      </w:r>
      <w:r>
        <w:t xml:space="preserve">such as </w:t>
      </w:r>
      <w:r w:rsidR="007A5865" w:rsidRPr="007D5B19">
        <w:t>Daniel Kahneman</w:t>
      </w:r>
      <w:r w:rsidR="007A5865">
        <w:rPr>
          <w:rFonts w:eastAsia="SimSun" w:hint="eastAsia"/>
          <w:lang w:eastAsia="zh-CN"/>
        </w:rPr>
        <w:t>,</w:t>
      </w:r>
      <w:r w:rsidR="007A5865">
        <w:t xml:space="preserve"> Sarah Lichtenstein</w:t>
      </w:r>
      <w:r w:rsidR="007A5865">
        <w:rPr>
          <w:rFonts w:eastAsia="SimSun" w:hint="eastAsia"/>
          <w:lang w:eastAsia="zh-CN"/>
        </w:rPr>
        <w:t>,</w:t>
      </w:r>
      <w:r w:rsidR="007A5865">
        <w:t xml:space="preserve"> </w:t>
      </w:r>
      <w:r>
        <w:t xml:space="preserve">Herbert </w:t>
      </w:r>
      <w:r w:rsidRPr="007D5B19">
        <w:t>Simon</w:t>
      </w:r>
      <w:r>
        <w:t>,</w:t>
      </w:r>
      <w:r w:rsidRPr="007D5B19">
        <w:t xml:space="preserve"> </w:t>
      </w:r>
      <w:r w:rsidR="00110A3C">
        <w:t>Paul Slovic</w:t>
      </w:r>
      <w:r w:rsidR="00981107">
        <w:t>, and</w:t>
      </w:r>
      <w:r w:rsidR="00110A3C">
        <w:t xml:space="preserve"> </w:t>
      </w:r>
      <w:r w:rsidRPr="007D5B19">
        <w:t>Amos Tversky</w:t>
      </w:r>
      <w:r>
        <w:t>,</w:t>
      </w:r>
      <w:r w:rsidRPr="007D5B19">
        <w:t xml:space="preserve"> </w:t>
      </w:r>
      <w:r w:rsidR="002C3522">
        <w:t>decision-making researchers</w:t>
      </w:r>
      <w:r w:rsidRPr="007D5B19">
        <w:t xml:space="preserve"> </w:t>
      </w:r>
      <w:r>
        <w:t xml:space="preserve">have </w:t>
      </w:r>
      <w:r w:rsidR="00FC3CDF">
        <w:t xml:space="preserve">claimed </w:t>
      </w:r>
      <w:r>
        <w:t xml:space="preserve">and </w:t>
      </w:r>
      <w:r w:rsidR="00D565BB">
        <w:t>fi</w:t>
      </w:r>
      <w:r w:rsidR="004A0BEE">
        <w:t>rml</w:t>
      </w:r>
      <w:r w:rsidR="00D565BB">
        <w:t xml:space="preserve">y </w:t>
      </w:r>
      <w:r w:rsidR="002D29DB">
        <w:t xml:space="preserve">established </w:t>
      </w:r>
      <w:r>
        <w:t xml:space="preserve">that human </w:t>
      </w:r>
      <w:r w:rsidR="002C3522">
        <w:t xml:space="preserve">beings are </w:t>
      </w:r>
      <w:r>
        <w:t>not rational</w:t>
      </w:r>
      <w:r w:rsidR="002C3522">
        <w:t xml:space="preserve"> m</w:t>
      </w:r>
      <w:r w:rsidR="00DE3E34">
        <w:t>uch</w:t>
      </w:r>
      <w:r w:rsidR="002C3522">
        <w:t xml:space="preserve"> of the time</w:t>
      </w:r>
      <w:r>
        <w:t xml:space="preserve">. </w:t>
      </w:r>
      <w:r w:rsidR="002D29DB">
        <w:t xml:space="preserve"> </w:t>
      </w:r>
      <w:r w:rsidR="002C3522">
        <w:t>Their</w:t>
      </w:r>
      <w:r>
        <w:t xml:space="preserve"> </w:t>
      </w:r>
      <w:r w:rsidR="002C3522">
        <w:t>preferences and decisions can</w:t>
      </w:r>
      <w:r>
        <w:t xml:space="preserve"> be easily </w:t>
      </w:r>
      <w:r w:rsidR="002C3522">
        <w:t>changed by variations in decision contexts</w:t>
      </w:r>
      <w:r w:rsidR="00A008EB" w:rsidRPr="00A008EB">
        <w:rPr>
          <w:vertAlign w:val="superscript"/>
        </w:rPr>
        <w:t>(</w:t>
      </w:r>
      <w:r w:rsidR="0015765E">
        <w:rPr>
          <w:vertAlign w:val="superscript"/>
        </w:rPr>
        <w:t>4</w:t>
      </w:r>
      <w:r w:rsidR="00F16EE1" w:rsidRPr="00A008EB">
        <w:rPr>
          <w:vertAlign w:val="superscript"/>
        </w:rPr>
        <w:t>)</w:t>
      </w:r>
      <w:r w:rsidR="00E77A95">
        <w:t>,</w:t>
      </w:r>
      <w:r w:rsidR="00030C62">
        <w:t xml:space="preserve"> </w:t>
      </w:r>
      <w:r w:rsidR="002C3522">
        <w:t xml:space="preserve">embedded </w:t>
      </w:r>
      <w:r w:rsidR="002C3522">
        <w:rPr>
          <w:rFonts w:hint="eastAsia"/>
        </w:rPr>
        <w:t>emotions</w:t>
      </w:r>
      <w:r w:rsidR="00A008EB" w:rsidRPr="00A008EB">
        <w:rPr>
          <w:vertAlign w:val="superscript"/>
        </w:rPr>
        <w:t>(</w:t>
      </w:r>
      <w:r w:rsidR="0015765E">
        <w:rPr>
          <w:vertAlign w:val="superscript"/>
        </w:rPr>
        <w:t>5</w:t>
      </w:r>
      <w:r w:rsidR="00F16EE1" w:rsidRPr="00A008EB">
        <w:rPr>
          <w:vertAlign w:val="superscript"/>
        </w:rPr>
        <w:t>)</w:t>
      </w:r>
      <w:r w:rsidR="00DF02A3">
        <w:rPr>
          <w:vertAlign w:val="superscript"/>
        </w:rPr>
        <w:t xml:space="preserve"> </w:t>
      </w:r>
      <w:r w:rsidR="00DF02A3">
        <w:t>or quickly experienced affective reactions,</w:t>
      </w:r>
      <w:r w:rsidR="002C3522">
        <w:t xml:space="preserve"> and many other factors.</w:t>
      </w:r>
      <w:r w:rsidR="002D29DB">
        <w:t xml:space="preserve"> </w:t>
      </w:r>
      <w:r w:rsidR="002C3522">
        <w:t xml:space="preserve"> Essentially </w:t>
      </w:r>
      <w:r w:rsidR="00030C62">
        <w:t xml:space="preserve">the </w:t>
      </w:r>
      <w:r w:rsidR="002C3522">
        <w:t xml:space="preserve">same </w:t>
      </w:r>
      <w:r w:rsidR="00030C62">
        <w:t xml:space="preserve">decision problem, with just a few </w:t>
      </w:r>
      <w:r w:rsidR="00DC3513">
        <w:t>variations</w:t>
      </w:r>
      <w:r w:rsidR="00F46428">
        <w:t xml:space="preserve"> in </w:t>
      </w:r>
      <w:r w:rsidR="00DD0277">
        <w:t>the way it is presented</w:t>
      </w:r>
      <w:r w:rsidR="00030C62">
        <w:t xml:space="preserve">, </w:t>
      </w:r>
      <w:r w:rsidR="007A22F4">
        <w:t xml:space="preserve">can </w:t>
      </w:r>
      <w:r w:rsidR="002C3522">
        <w:t>lead to dramatically d</w:t>
      </w:r>
      <w:r w:rsidR="002D29DB">
        <w:t>ifferent reactions</w:t>
      </w:r>
      <w:r w:rsidR="00030C62">
        <w:t xml:space="preserve">. </w:t>
      </w:r>
      <w:r w:rsidR="002D29DB">
        <w:t xml:space="preserve"> </w:t>
      </w:r>
      <w:r w:rsidR="00434616" w:rsidRPr="0068633B">
        <w:t xml:space="preserve">Such </w:t>
      </w:r>
      <w:r w:rsidR="00F46428">
        <w:t xml:space="preserve">behavioral inconsistency </w:t>
      </w:r>
      <w:r w:rsidR="00434616" w:rsidRPr="0068633B">
        <w:t>could influence risk analysts, policy makers, and members of the public impacted by risk analyses.</w:t>
      </w:r>
      <w:r w:rsidR="00030C62">
        <w:t xml:space="preserve"> </w:t>
      </w:r>
      <w:r w:rsidR="00F443D6" w:rsidRPr="0068633B">
        <w:t xml:space="preserve"> A number of phenomena have been documented from laboratory experiments and field studies.  </w:t>
      </w:r>
      <w:r w:rsidR="007A5865">
        <w:rPr>
          <w:rFonts w:eastAsia="SimSun" w:hint="eastAsia"/>
          <w:lang w:eastAsia="zh-CN"/>
        </w:rPr>
        <w:t>However, l</w:t>
      </w:r>
      <w:r w:rsidR="002D29DB">
        <w:t xml:space="preserve">ike all other fields, there are still many </w:t>
      </w:r>
      <w:r w:rsidR="00FD0E37">
        <w:t xml:space="preserve">unanswered </w:t>
      </w:r>
      <w:r w:rsidR="002D29DB">
        <w:t>question</w:t>
      </w:r>
      <w:r w:rsidR="00FD0E37">
        <w:t>s.</w:t>
      </w:r>
    </w:p>
    <w:p w:rsidR="00004FDD" w:rsidRDefault="00004FDD" w:rsidP="00845909">
      <w:pPr>
        <w:pStyle w:val="NormalWeb"/>
        <w:spacing w:before="0" w:beforeAutospacing="0" w:after="0" w:afterAutospacing="0" w:line="480" w:lineRule="auto"/>
        <w:jc w:val="both"/>
        <w:textAlignment w:val="baseline"/>
      </w:pPr>
    </w:p>
    <w:p w:rsidR="00D85634" w:rsidRDefault="00DF02A3" w:rsidP="00845909">
      <w:pPr>
        <w:pStyle w:val="NormalWeb"/>
        <w:spacing w:before="0" w:beforeAutospacing="0" w:after="0" w:afterAutospacing="0" w:line="480" w:lineRule="auto"/>
        <w:jc w:val="both"/>
        <w:textAlignment w:val="baseline"/>
      </w:pPr>
      <w:r>
        <w:t xml:space="preserve">We </w:t>
      </w:r>
      <w:r w:rsidR="00D85634">
        <w:t>first re</w:t>
      </w:r>
      <w:r w:rsidR="002D29DB">
        <w:t xml:space="preserve">view </w:t>
      </w:r>
      <w:r w:rsidR="00D85634">
        <w:t>questions that</w:t>
      </w:r>
      <w:r w:rsidR="00FD0E37">
        <w:t xml:space="preserve"> </w:t>
      </w:r>
      <w:r w:rsidR="00D85634">
        <w:t>have</w:t>
      </w:r>
      <w:r w:rsidR="00FD0E37">
        <w:t xml:space="preserve"> been</w:t>
      </w:r>
      <w:r w:rsidR="00D85634">
        <w:t xml:space="preserve"> answered </w:t>
      </w:r>
      <w:r w:rsidR="00C96AEC">
        <w:t xml:space="preserve">and point to </w:t>
      </w:r>
      <w:r w:rsidR="009A07A3">
        <w:t xml:space="preserve">selected </w:t>
      </w:r>
      <w:r w:rsidR="00C96AEC">
        <w:t xml:space="preserve">examples of relevant literature </w:t>
      </w:r>
      <w:r w:rsidR="00D85634">
        <w:t xml:space="preserve">and </w:t>
      </w:r>
      <w:r w:rsidR="00C96AEC">
        <w:t xml:space="preserve">then </w:t>
      </w:r>
      <w:r w:rsidR="004A0BEE">
        <w:t xml:space="preserve">present </w:t>
      </w:r>
      <w:r w:rsidR="00D85634">
        <w:t>several</w:t>
      </w:r>
      <w:r w:rsidR="002D29DB">
        <w:t xml:space="preserve"> important questions that </w:t>
      </w:r>
      <w:r w:rsidR="007A5865">
        <w:rPr>
          <w:rFonts w:eastAsia="SimSun" w:hint="eastAsia"/>
          <w:lang w:eastAsia="zh-CN"/>
        </w:rPr>
        <w:t xml:space="preserve">we think </w:t>
      </w:r>
      <w:r w:rsidR="00D565BB">
        <w:t xml:space="preserve">need more </w:t>
      </w:r>
      <w:r w:rsidR="00D85634">
        <w:t>investigat</w:t>
      </w:r>
      <w:r w:rsidR="00C3523C">
        <w:t>ion</w:t>
      </w:r>
      <w:r w:rsidR="00D85634">
        <w:t xml:space="preserve"> </w:t>
      </w:r>
      <w:r w:rsidR="002D29DB">
        <w:t>in the future.</w:t>
      </w:r>
      <w:r w:rsidR="004A0BEE">
        <w:t xml:space="preserve"> </w:t>
      </w:r>
      <w:r w:rsidR="00196052">
        <w:t>Then we discuss implications for assessing risk perceptions and communicating risk messages</w:t>
      </w:r>
      <w:r w:rsidR="000B2BA6">
        <w:t>.</w:t>
      </w:r>
    </w:p>
    <w:p w:rsidR="00D72F9E" w:rsidRDefault="00D72F9E" w:rsidP="00845909">
      <w:pPr>
        <w:pStyle w:val="NormalWeb"/>
        <w:spacing w:before="0" w:beforeAutospacing="0" w:after="0" w:afterAutospacing="0" w:line="480" w:lineRule="auto"/>
        <w:jc w:val="both"/>
        <w:textAlignment w:val="baseline"/>
      </w:pPr>
    </w:p>
    <w:p w:rsidR="00D565BB" w:rsidRPr="004A0BEE" w:rsidRDefault="0089742C" w:rsidP="00971149">
      <w:pPr>
        <w:pStyle w:val="NormalWeb"/>
        <w:numPr>
          <w:ilvl w:val="0"/>
          <w:numId w:val="12"/>
        </w:numPr>
        <w:spacing w:before="0" w:beforeAutospacing="0" w:after="0" w:afterAutospacing="0" w:line="480" w:lineRule="auto"/>
        <w:textAlignment w:val="baseline"/>
        <w:rPr>
          <w:b/>
        </w:rPr>
      </w:pPr>
      <w:r>
        <w:rPr>
          <w:b/>
        </w:rPr>
        <w:tab/>
      </w:r>
      <w:r w:rsidR="00D565BB" w:rsidRPr="004A0BEE">
        <w:rPr>
          <w:b/>
        </w:rPr>
        <w:t>ANSWERED QUESTIONS</w:t>
      </w:r>
    </w:p>
    <w:p w:rsidR="000B2BA6" w:rsidRDefault="00196052" w:rsidP="00845909">
      <w:pPr>
        <w:pStyle w:val="NormalWeb"/>
        <w:spacing w:before="0" w:beforeAutospacing="0" w:after="0" w:afterAutospacing="0" w:line="480" w:lineRule="auto"/>
        <w:jc w:val="both"/>
        <w:textAlignment w:val="baseline"/>
      </w:pPr>
      <w:r>
        <w:t xml:space="preserve">This section contains </w:t>
      </w:r>
      <w:r w:rsidRPr="0057285D">
        <w:t xml:space="preserve">three general </w:t>
      </w:r>
      <w:r w:rsidR="005B0A59" w:rsidRPr="0057285D">
        <w:t xml:space="preserve">questions about </w:t>
      </w:r>
      <w:r w:rsidR="00DF02A3" w:rsidRPr="0057285D">
        <w:t>information presentation</w:t>
      </w:r>
      <w:r w:rsidR="00F46428" w:rsidRPr="0057285D">
        <w:t xml:space="preserve"> </w:t>
      </w:r>
      <w:r w:rsidR="005B0A59" w:rsidRPr="0057285D">
        <w:t xml:space="preserve">that we are able to </w:t>
      </w:r>
      <w:r w:rsidR="005B0A59" w:rsidRPr="00FE2160">
        <w:t>answer based on a significant amount of evidence.</w:t>
      </w:r>
      <w:r w:rsidR="00971149">
        <w:t xml:space="preserve"> The evidence to answer each question is briefly discussed in </w:t>
      </w:r>
      <w:r>
        <w:t xml:space="preserve">its own subsection. </w:t>
      </w:r>
    </w:p>
    <w:p w:rsidR="00F409F7" w:rsidRDefault="00F409F7" w:rsidP="00845909">
      <w:pPr>
        <w:pStyle w:val="NormalWeb"/>
        <w:spacing w:before="0" w:beforeAutospacing="0" w:after="0" w:afterAutospacing="0" w:line="480" w:lineRule="auto"/>
        <w:jc w:val="both"/>
        <w:textAlignment w:val="baseline"/>
      </w:pPr>
    </w:p>
    <w:p w:rsidR="00D56A2B" w:rsidRDefault="00D56A2B" w:rsidP="00BB54D9">
      <w:pPr>
        <w:pStyle w:val="NormalWeb"/>
        <w:spacing w:before="0" w:beforeAutospacing="0" w:after="0" w:afterAutospacing="0"/>
        <w:jc w:val="both"/>
        <w:textAlignment w:val="baseline"/>
      </w:pPr>
    </w:p>
    <w:p w:rsidR="005A4E8A" w:rsidRDefault="005A4E8A" w:rsidP="000E65B6">
      <w:pPr>
        <w:pStyle w:val="NormalWeb"/>
        <w:keepNext/>
        <w:numPr>
          <w:ilvl w:val="1"/>
          <w:numId w:val="12"/>
        </w:numPr>
        <w:spacing w:before="0" w:beforeAutospacing="0" w:after="0" w:afterAutospacing="0" w:line="480" w:lineRule="auto"/>
        <w:jc w:val="both"/>
        <w:textAlignment w:val="baseline"/>
        <w:rPr>
          <w:b/>
        </w:rPr>
      </w:pPr>
      <w:r>
        <w:rPr>
          <w:b/>
        </w:rPr>
        <w:t xml:space="preserve">  </w:t>
      </w:r>
      <w:r w:rsidR="007A22F4">
        <w:rPr>
          <w:b/>
        </w:rPr>
        <w:t xml:space="preserve">Do Information Presentation Modes </w:t>
      </w:r>
      <w:r w:rsidR="004E3436">
        <w:rPr>
          <w:b/>
        </w:rPr>
        <w:t>Change Choices and Judgments</w:t>
      </w:r>
      <w:r w:rsidR="007A22F4">
        <w:rPr>
          <w:b/>
        </w:rPr>
        <w:t>?</w:t>
      </w:r>
    </w:p>
    <w:p w:rsidR="00A660A8" w:rsidRDefault="00A0382F" w:rsidP="000E65B6">
      <w:pPr>
        <w:pStyle w:val="NormalWeb"/>
        <w:keepNext/>
        <w:spacing w:before="0" w:beforeAutospacing="0" w:after="0" w:afterAutospacing="0" w:line="480" w:lineRule="auto"/>
        <w:jc w:val="both"/>
        <w:textAlignment w:val="baseline"/>
      </w:pPr>
      <w:r w:rsidRPr="00FD3155">
        <w:t xml:space="preserve">The answer </w:t>
      </w:r>
      <w:r w:rsidR="00021217" w:rsidRPr="00FD3155">
        <w:t>is</w:t>
      </w:r>
      <w:r w:rsidRPr="00FD3155">
        <w:t xml:space="preserve"> </w:t>
      </w:r>
      <w:r w:rsidR="00245B92" w:rsidRPr="005A4E8A">
        <w:rPr>
          <w:color w:val="000000"/>
        </w:rPr>
        <w:t>"</w:t>
      </w:r>
      <w:r w:rsidR="005A4E8A">
        <w:t>Yes</w:t>
      </w:r>
      <w:r w:rsidR="00245B92" w:rsidRPr="005A4E8A">
        <w:rPr>
          <w:color w:val="000000"/>
        </w:rPr>
        <w:t>"</w:t>
      </w:r>
      <w:r w:rsidR="00A84B52" w:rsidRPr="00FD3155">
        <w:t xml:space="preserve">. </w:t>
      </w:r>
      <w:r w:rsidR="005A4E8A">
        <w:t xml:space="preserve">Different information presentation modes that should lead to the same response, according to rational theories, can systematically lead to different responses. </w:t>
      </w:r>
      <w:r w:rsidR="00A660A8">
        <w:t xml:space="preserve">Risk </w:t>
      </w:r>
      <w:r w:rsidR="00A660A8">
        <w:lastRenderedPageBreak/>
        <w:t>analysts should be</w:t>
      </w:r>
      <w:r w:rsidR="00D56A2B">
        <w:t xml:space="preserve"> a</w:t>
      </w:r>
      <w:r w:rsidR="00A660A8">
        <w:t>ware that how they present information to expert</w:t>
      </w:r>
      <w:r w:rsidR="007A22F4">
        <w:t>s</w:t>
      </w:r>
      <w:r w:rsidR="00A660A8">
        <w:t xml:space="preserve"> or novice decision makers or how they elicit information from them could lead to biases in responses. </w:t>
      </w:r>
    </w:p>
    <w:p w:rsidR="00A660A8" w:rsidRDefault="00A660A8" w:rsidP="00845909">
      <w:pPr>
        <w:pStyle w:val="NormalWeb"/>
        <w:spacing w:before="0" w:beforeAutospacing="0" w:after="0" w:afterAutospacing="0" w:line="480" w:lineRule="auto"/>
        <w:jc w:val="both"/>
        <w:textAlignment w:val="baseline"/>
      </w:pPr>
    </w:p>
    <w:p w:rsidR="00195B32" w:rsidRPr="00873EB0" w:rsidRDefault="00195B32" w:rsidP="00845909">
      <w:pPr>
        <w:pStyle w:val="NormalWeb"/>
        <w:spacing w:before="0" w:beforeAutospacing="0" w:after="0" w:afterAutospacing="0" w:line="480" w:lineRule="auto"/>
        <w:jc w:val="both"/>
        <w:textAlignment w:val="baseline"/>
        <w:rPr>
          <w:b/>
        </w:rPr>
      </w:pPr>
      <w:r>
        <w:t xml:space="preserve">Much of the research in </w:t>
      </w:r>
      <w:r w:rsidR="00C137AC">
        <w:t>t</w:t>
      </w:r>
      <w:r>
        <w:t xml:space="preserve">he last </w:t>
      </w:r>
      <w:r w:rsidR="00F402D8">
        <w:t>3</w:t>
      </w:r>
      <w:r w:rsidR="008D4938">
        <w:t>0</w:t>
      </w:r>
      <w:r>
        <w:t xml:space="preserve"> years on </w:t>
      </w:r>
      <w:r w:rsidR="003E5708">
        <w:t xml:space="preserve">violations of rational decision principles </w:t>
      </w:r>
      <w:r>
        <w:t>was motivated by</w:t>
      </w:r>
      <w:r w:rsidR="000B2BA6">
        <w:t xml:space="preserve"> </w:t>
      </w:r>
      <w:r>
        <w:t>demonstrations of irrationality</w:t>
      </w:r>
      <w:r w:rsidR="004D741D">
        <w:t xml:space="preserve"> in choice behavior</w:t>
      </w:r>
      <w:r>
        <w:t xml:space="preserve"> </w:t>
      </w:r>
      <w:r w:rsidR="008D4938">
        <w:t xml:space="preserve">when deciding between risky options </w:t>
      </w:r>
      <w:r w:rsidR="004D741D">
        <w:t>(</w:t>
      </w:r>
      <w:r>
        <w:t>the Prefer</w:t>
      </w:r>
      <w:r w:rsidR="00830019">
        <w:t>ence Reversal Phenomenon</w:t>
      </w:r>
      <w:r w:rsidR="004D741D">
        <w:t xml:space="preserve"> of Lichtenstein </w:t>
      </w:r>
      <w:r w:rsidR="00A0382F">
        <w:t xml:space="preserve">and Slovic and </w:t>
      </w:r>
      <w:r>
        <w:t>the Allais Paradox</w:t>
      </w:r>
      <w:r w:rsidR="004D741D">
        <w:t>) and</w:t>
      </w:r>
      <w:r w:rsidR="00EA679B">
        <w:t xml:space="preserve"> </w:t>
      </w:r>
      <w:r w:rsidR="004D741D">
        <w:t>in handling probabilities (the Ellsberg Paradox and  Tversky</w:t>
      </w:r>
      <w:r w:rsidR="002B44AE" w:rsidRPr="002B44AE">
        <w:t xml:space="preserve"> </w:t>
      </w:r>
      <w:r w:rsidR="002B44AE">
        <w:t>and Kahneman’s</w:t>
      </w:r>
      <w:r w:rsidR="002B44AE" w:rsidRPr="00451B9B">
        <w:rPr>
          <w:vertAlign w:val="superscript"/>
        </w:rPr>
        <w:t>(6)</w:t>
      </w:r>
      <w:r w:rsidR="004D741D">
        <w:t xml:space="preserve"> heuristics and biases in probability judgment).</w:t>
      </w:r>
      <w:r w:rsidR="00902218">
        <w:t xml:space="preserve"> </w:t>
      </w:r>
      <w:r w:rsidR="00E82406">
        <w:rPr>
          <w:rFonts w:eastAsia="SimSun" w:hint="eastAsia"/>
          <w:lang w:eastAsia="zh-CN"/>
        </w:rPr>
        <w:t>S</w:t>
      </w:r>
      <w:r w:rsidR="00021217">
        <w:t>ubsection</w:t>
      </w:r>
      <w:r w:rsidR="00E82406">
        <w:rPr>
          <w:rFonts w:eastAsia="SimSun" w:hint="eastAsia"/>
          <w:lang w:eastAsia="zh-CN"/>
        </w:rPr>
        <w:t xml:space="preserve"> 2.1</w:t>
      </w:r>
      <w:r w:rsidR="00943AAE">
        <w:t xml:space="preserve"> </w:t>
      </w:r>
      <w:r w:rsidR="00021217">
        <w:t>presents these classical examples</w:t>
      </w:r>
      <w:r w:rsidR="00E82406">
        <w:rPr>
          <w:rFonts w:eastAsia="SimSun" w:hint="eastAsia"/>
          <w:lang w:eastAsia="zh-CN"/>
        </w:rPr>
        <w:t xml:space="preserve"> and</w:t>
      </w:r>
      <w:r w:rsidR="00021217">
        <w:t xml:space="preserve"> </w:t>
      </w:r>
      <w:r w:rsidR="00E82406">
        <w:rPr>
          <w:rFonts w:eastAsia="SimSun" w:hint="eastAsia"/>
          <w:lang w:eastAsia="zh-CN"/>
        </w:rPr>
        <w:t>s</w:t>
      </w:r>
      <w:r w:rsidR="00021217">
        <w:t>ubsection 2.</w:t>
      </w:r>
      <w:r w:rsidR="00FD3155">
        <w:t>2</w:t>
      </w:r>
      <w:r w:rsidR="00021217">
        <w:t xml:space="preserve"> discusses </w:t>
      </w:r>
      <w:r w:rsidR="00621D15">
        <w:t xml:space="preserve">why information presentation mode differences matter and briefly reviews some </w:t>
      </w:r>
      <w:r w:rsidR="00021217">
        <w:t>t</w:t>
      </w:r>
      <w:r w:rsidR="00A0382F">
        <w:t>heoretical e</w:t>
      </w:r>
      <w:r w:rsidR="00902218">
        <w:t xml:space="preserve">xplanations and models for these phenomena </w:t>
      </w:r>
      <w:r w:rsidR="001E6F75">
        <w:t xml:space="preserve">that </w:t>
      </w:r>
      <w:r w:rsidR="00A0382F">
        <w:t>have introduced a number of concepts</w:t>
      </w:r>
      <w:r w:rsidR="00021217">
        <w:t xml:space="preserve"> useful for risk analysts to consider.</w:t>
      </w:r>
    </w:p>
    <w:p w:rsidR="00195B32" w:rsidRPr="00972BA5" w:rsidRDefault="00195B32" w:rsidP="00505A4D">
      <w:pPr>
        <w:pStyle w:val="NormalWeb"/>
        <w:spacing w:before="0" w:beforeAutospacing="0" w:after="0" w:afterAutospacing="0"/>
        <w:ind w:left="360"/>
        <w:jc w:val="both"/>
        <w:textAlignment w:val="baseline"/>
      </w:pPr>
    </w:p>
    <w:p w:rsidR="00830019" w:rsidRPr="00873EB0" w:rsidRDefault="00C90E7A" w:rsidP="00A0382F">
      <w:pPr>
        <w:pStyle w:val="NormalWeb"/>
        <w:numPr>
          <w:ilvl w:val="2"/>
          <w:numId w:val="12"/>
        </w:numPr>
        <w:spacing w:before="0" w:beforeAutospacing="0" w:after="0" w:afterAutospacing="0"/>
        <w:jc w:val="both"/>
        <w:textAlignment w:val="baseline"/>
        <w:rPr>
          <w:i/>
        </w:rPr>
      </w:pPr>
      <w:r w:rsidRPr="004E0919">
        <w:rPr>
          <w:i/>
        </w:rPr>
        <w:t>Preference</w:t>
      </w:r>
      <w:r w:rsidRPr="00873EB0">
        <w:rPr>
          <w:i/>
        </w:rPr>
        <w:t xml:space="preserve"> Reversal Phenomenon</w:t>
      </w:r>
      <w:r w:rsidR="00DD210E" w:rsidRPr="00873EB0">
        <w:rPr>
          <w:i/>
        </w:rPr>
        <w:t xml:space="preserve"> </w:t>
      </w:r>
    </w:p>
    <w:p w:rsidR="00C90E7A" w:rsidRDefault="00C90E7A" w:rsidP="00830019">
      <w:pPr>
        <w:pStyle w:val="NormalWeb"/>
        <w:spacing w:before="0" w:beforeAutospacing="0" w:after="0" w:afterAutospacing="0"/>
        <w:ind w:left="360"/>
        <w:jc w:val="both"/>
        <w:textAlignment w:val="baseline"/>
      </w:pPr>
    </w:p>
    <w:p w:rsidR="00DF5900" w:rsidRDefault="00B363DA" w:rsidP="00845909">
      <w:pPr>
        <w:pStyle w:val="NormalWeb"/>
        <w:spacing w:before="0" w:beforeAutospacing="0" w:after="0" w:afterAutospacing="0" w:line="480" w:lineRule="auto"/>
        <w:jc w:val="both"/>
        <w:textAlignment w:val="baseline"/>
      </w:pPr>
      <w:r>
        <w:t xml:space="preserve">When investigating a person’s preferences, the presentation mode of the preference elicitation questions can affect the answers. </w:t>
      </w:r>
      <w:r w:rsidR="00E77A95">
        <w:t>Lichtenstein and Slovic</w:t>
      </w:r>
      <w:r w:rsidR="00830019" w:rsidRPr="00E77A95">
        <w:rPr>
          <w:vertAlign w:val="superscript"/>
        </w:rPr>
        <w:t>(</w:t>
      </w:r>
      <w:r w:rsidR="008B3B3B">
        <w:rPr>
          <w:vertAlign w:val="superscript"/>
        </w:rPr>
        <w:t>7</w:t>
      </w:r>
      <w:r w:rsidR="00830019" w:rsidRPr="00E77A95">
        <w:rPr>
          <w:vertAlign w:val="superscript"/>
        </w:rPr>
        <w:t>)</w:t>
      </w:r>
      <w:r w:rsidR="00830019">
        <w:t xml:space="preserve"> showed that when people choose between </w:t>
      </w:r>
      <w:r w:rsidR="00523DAF">
        <w:t xml:space="preserve">a pair of </w:t>
      </w:r>
      <w:r w:rsidR="00830019">
        <w:t>specially constructed risky monetary gambles</w:t>
      </w:r>
      <w:r w:rsidR="007242FA">
        <w:t xml:space="preserve"> (see Table </w:t>
      </w:r>
      <w:r w:rsidR="004E0919">
        <w:t>I</w:t>
      </w:r>
      <w:r w:rsidR="00EC62A5">
        <w:t>)</w:t>
      </w:r>
      <w:r w:rsidR="00DF5900">
        <w:t>,</w:t>
      </w:r>
      <w:r w:rsidR="00830019">
        <w:t xml:space="preserve"> they can come up with a different preference order than when they assign a monetary certainty equivalent to each gamble. </w:t>
      </w:r>
      <w:r w:rsidR="00F2032F">
        <w:t>Switching the preference order due to different assessment methods violates most rational decision theories</w:t>
      </w:r>
      <w:r w:rsidR="00A0382F">
        <w:t xml:space="preserve">, since </w:t>
      </w:r>
      <w:r w:rsidR="00943AAE">
        <w:t xml:space="preserve">they </w:t>
      </w:r>
      <w:r w:rsidR="00A0382F">
        <w:t>do not specify the specific process task for ordering decision options</w:t>
      </w:r>
      <w:r w:rsidR="00F2032F">
        <w:t>.</w:t>
      </w:r>
    </w:p>
    <w:p w:rsidR="00DF5900" w:rsidRDefault="00DF5900" w:rsidP="00845909">
      <w:pPr>
        <w:pStyle w:val="NormalWeb"/>
        <w:spacing w:before="0" w:beforeAutospacing="0" w:after="0" w:afterAutospacing="0" w:line="480" w:lineRule="auto"/>
        <w:jc w:val="both"/>
        <w:textAlignment w:val="baseline"/>
      </w:pPr>
    </w:p>
    <w:p w:rsidR="00C90E7A" w:rsidRDefault="00F2032F" w:rsidP="00005956">
      <w:pPr>
        <w:pStyle w:val="NormalWeb"/>
        <w:spacing w:before="0" w:beforeAutospacing="0" w:after="0" w:afterAutospacing="0" w:line="480" w:lineRule="auto"/>
        <w:jc w:val="both"/>
        <w:textAlignment w:val="baseline"/>
      </w:pPr>
      <w:r>
        <w:t>Such a preference reversal due to the way in which the preference is assessed (via choice or a matching of a monetary amount to the gamble) has led to a great deal of research on this type of reversal, and others</w:t>
      </w:r>
      <w:r w:rsidR="00DF5900">
        <w:t xml:space="preserve"> (such as </w:t>
      </w:r>
      <w:r w:rsidR="00A62D1D">
        <w:t xml:space="preserve">in </w:t>
      </w:r>
      <w:r w:rsidR="00DF5900">
        <w:t>choices between multiple attribute options, with no probabilistic uncertainty</w:t>
      </w:r>
      <w:r w:rsidR="00421972" w:rsidRPr="00FA5597">
        <w:t xml:space="preserve">, </w:t>
      </w:r>
      <w:r w:rsidR="00A62D1D">
        <w:t xml:space="preserve">the </w:t>
      </w:r>
      <w:r w:rsidR="00445EDC">
        <w:t xml:space="preserve">so-called </w:t>
      </w:r>
      <w:r w:rsidR="00FA5597" w:rsidRPr="00FA5597">
        <w:t>choice vs</w:t>
      </w:r>
      <w:r w:rsidR="00FA5597">
        <w:t>.</w:t>
      </w:r>
      <w:r w:rsidR="00FA5597" w:rsidRPr="00FA5597">
        <w:t xml:space="preserve"> matching prominence effect</w:t>
      </w:r>
      <w:r w:rsidR="008B4311">
        <w:t>.</w:t>
      </w:r>
      <w:r w:rsidR="00E77A95" w:rsidRPr="00E77A95">
        <w:rPr>
          <w:vertAlign w:val="superscript"/>
        </w:rPr>
        <w:t>(</w:t>
      </w:r>
      <w:r w:rsidR="00EF20DF">
        <w:rPr>
          <w:vertAlign w:val="superscript"/>
        </w:rPr>
        <w:t>8</w:t>
      </w:r>
      <w:r w:rsidR="008B3B3B">
        <w:rPr>
          <w:vertAlign w:val="superscript"/>
        </w:rPr>
        <w:t>,9</w:t>
      </w:r>
      <w:r w:rsidR="00FA5597" w:rsidRPr="00E77A95">
        <w:rPr>
          <w:vertAlign w:val="superscript"/>
        </w:rPr>
        <w:t>)</w:t>
      </w:r>
      <w:r w:rsidR="00A62D1D">
        <w:t>)</w:t>
      </w:r>
      <w:r w:rsidR="00F46428">
        <w:t xml:space="preserve">. </w:t>
      </w:r>
      <w:r w:rsidR="00A62D1D">
        <w:t xml:space="preserve"> </w:t>
      </w:r>
      <w:r w:rsidR="00E77A95">
        <w:t>Grether and Plott</w:t>
      </w:r>
      <w:r w:rsidRPr="00E77A95">
        <w:rPr>
          <w:vertAlign w:val="superscript"/>
        </w:rPr>
        <w:t>(</w:t>
      </w:r>
      <w:r w:rsidR="008B3B3B">
        <w:rPr>
          <w:vertAlign w:val="superscript"/>
        </w:rPr>
        <w:t>10</w:t>
      </w:r>
      <w:r w:rsidRPr="00E77A95">
        <w:rPr>
          <w:vertAlign w:val="superscript"/>
        </w:rPr>
        <w:t>)</w:t>
      </w:r>
      <w:r>
        <w:t xml:space="preserve"> </w:t>
      </w:r>
      <w:r>
        <w:lastRenderedPageBreak/>
        <w:t xml:space="preserve">attempted to get rid of the preference reversal, but, in general, they did not succeed. One explanation for this effect is that different judgment processes are used in the two tasks. </w:t>
      </w:r>
      <w:r w:rsidR="00DF5900">
        <w:t>Since risk analysts need to design means to assess preferences from members of the public or decision makers, care needs to be taken in designing the choice or judgment processes.</w:t>
      </w:r>
    </w:p>
    <w:p w:rsidR="0098170B" w:rsidRDefault="0098170B" w:rsidP="00005956">
      <w:pPr>
        <w:pStyle w:val="NormalWeb"/>
        <w:spacing w:before="0" w:beforeAutospacing="0" w:after="0" w:afterAutospacing="0" w:line="480" w:lineRule="auto"/>
        <w:jc w:val="both"/>
        <w:textAlignment w:val="baseline"/>
      </w:pPr>
    </w:p>
    <w:p w:rsidR="00B122F5" w:rsidRDefault="00EC62A5" w:rsidP="004B011D">
      <w:pPr>
        <w:pStyle w:val="NormalWeb"/>
        <w:spacing w:before="0" w:beforeAutospacing="0" w:after="120" w:afterAutospacing="0"/>
        <w:ind w:left="357"/>
        <w:jc w:val="center"/>
        <w:textAlignment w:val="baseline"/>
      </w:pPr>
      <w:r>
        <w:t xml:space="preserve">Table </w:t>
      </w:r>
      <w:r w:rsidR="004E0919">
        <w:t>I</w:t>
      </w:r>
      <w:r>
        <w:t>.  Preferences Reverse under Choice versus Matching Tasks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2177"/>
        <w:gridCol w:w="1428"/>
        <w:gridCol w:w="1435"/>
      </w:tblGrid>
      <w:tr w:rsidR="00EC62A5" w:rsidTr="00943AAE">
        <w:tc>
          <w:tcPr>
            <w:tcW w:w="5975" w:type="dxa"/>
            <w:gridSpan w:val="3"/>
            <w:tcBorders>
              <w:left w:val="nil"/>
              <w:bottom w:val="single" w:sz="4" w:space="0" w:color="auto"/>
            </w:tcBorders>
            <w:shd w:val="clear" w:color="auto" w:fill="auto"/>
          </w:tcPr>
          <w:p w:rsidR="00EC62A5" w:rsidRPr="00245B92" w:rsidRDefault="00BF13B5" w:rsidP="009C192B">
            <w:pPr>
              <w:pStyle w:val="NormalWeb"/>
              <w:spacing w:before="0" w:beforeAutospacing="0" w:after="0" w:afterAutospacing="0"/>
              <w:jc w:val="center"/>
              <w:textAlignment w:val="baseline"/>
              <w:rPr>
                <w:sz w:val="20"/>
                <w:szCs w:val="20"/>
              </w:rPr>
            </w:pPr>
            <w:r w:rsidRPr="00245B92">
              <w:rPr>
                <w:sz w:val="20"/>
                <w:szCs w:val="20"/>
              </w:rPr>
              <w:t xml:space="preserve">Preference Reversal </w:t>
            </w:r>
            <w:r w:rsidR="00EC62A5" w:rsidRPr="00245B92">
              <w:rPr>
                <w:sz w:val="20"/>
                <w:szCs w:val="20"/>
              </w:rPr>
              <w:t>Task</w:t>
            </w:r>
            <w:r w:rsidRPr="00245B92">
              <w:rPr>
                <w:sz w:val="20"/>
                <w:szCs w:val="20"/>
              </w:rPr>
              <w:t>s</w:t>
            </w:r>
            <w:r w:rsidR="00EC62A5" w:rsidRPr="00245B92">
              <w:rPr>
                <w:sz w:val="20"/>
                <w:szCs w:val="20"/>
              </w:rPr>
              <w:t>:</w:t>
            </w:r>
          </w:p>
          <w:p w:rsidR="00EC62A5" w:rsidRPr="00245B92" w:rsidRDefault="00245B92" w:rsidP="009C192B">
            <w:pPr>
              <w:pStyle w:val="NormalWeb"/>
              <w:spacing w:before="0" w:beforeAutospacing="0" w:after="0" w:afterAutospacing="0"/>
              <w:jc w:val="center"/>
              <w:textAlignment w:val="baseline"/>
              <w:rPr>
                <w:sz w:val="20"/>
                <w:szCs w:val="20"/>
              </w:rPr>
            </w:pPr>
            <w:r w:rsidRPr="004B011D">
              <w:rPr>
                <w:color w:val="000000"/>
                <w:sz w:val="20"/>
                <w:szCs w:val="20"/>
              </w:rPr>
              <w:t>"</w:t>
            </w:r>
            <w:r w:rsidR="00EC62A5" w:rsidRPr="00245B92">
              <w:rPr>
                <w:sz w:val="20"/>
                <w:szCs w:val="20"/>
              </w:rPr>
              <w:t>Choose between 2 options</w:t>
            </w:r>
            <w:r w:rsidRPr="004B011D">
              <w:rPr>
                <w:color w:val="000000"/>
                <w:sz w:val="20"/>
                <w:szCs w:val="20"/>
              </w:rPr>
              <w:t>"</w:t>
            </w:r>
            <w:r w:rsidR="00EC62A5" w:rsidRPr="00245B92">
              <w:rPr>
                <w:sz w:val="20"/>
                <w:szCs w:val="20"/>
              </w:rPr>
              <w:t xml:space="preserve"> or</w:t>
            </w:r>
          </w:p>
          <w:p w:rsidR="00EC62A5" w:rsidRPr="009C192B" w:rsidRDefault="00245B92">
            <w:pPr>
              <w:pStyle w:val="NormalWeb"/>
              <w:spacing w:before="0" w:beforeAutospacing="0" w:after="0" w:afterAutospacing="0"/>
              <w:jc w:val="center"/>
              <w:textAlignment w:val="baseline"/>
              <w:rPr>
                <w:rFonts w:cstheme="majorBidi"/>
                <w:b/>
                <w:bCs/>
                <w:color w:val="365F91" w:themeColor="accent1" w:themeShade="BF"/>
                <w:sz w:val="20"/>
                <w:szCs w:val="20"/>
              </w:rPr>
            </w:pPr>
            <w:r w:rsidRPr="004B011D">
              <w:rPr>
                <w:color w:val="000000"/>
                <w:sz w:val="20"/>
                <w:szCs w:val="20"/>
              </w:rPr>
              <w:t>"</w:t>
            </w:r>
            <w:r w:rsidR="0036200F" w:rsidRPr="00245B92">
              <w:rPr>
                <w:sz w:val="20"/>
                <w:szCs w:val="20"/>
              </w:rPr>
              <w:t>Name a minimum selling price</w:t>
            </w:r>
            <w:r w:rsidRPr="004B011D">
              <w:rPr>
                <w:color w:val="000000"/>
                <w:sz w:val="20"/>
                <w:szCs w:val="20"/>
              </w:rPr>
              <w:t>"</w:t>
            </w:r>
          </w:p>
        </w:tc>
        <w:tc>
          <w:tcPr>
            <w:tcW w:w="1428" w:type="dxa"/>
            <w:tcBorders>
              <w:bottom w:val="single" w:sz="4" w:space="0" w:color="auto"/>
              <w:right w:val="nil"/>
            </w:tcBorders>
            <w:shd w:val="clear" w:color="auto" w:fill="auto"/>
          </w:tcPr>
          <w:p w:rsidR="00EC62A5" w:rsidRPr="009C192B" w:rsidRDefault="0036200F" w:rsidP="00BF13B5">
            <w:pPr>
              <w:pStyle w:val="NormalWeb"/>
              <w:spacing w:before="0" w:beforeAutospacing="0" w:after="0" w:afterAutospacing="0"/>
              <w:jc w:val="center"/>
              <w:textAlignment w:val="baseline"/>
              <w:rPr>
                <w:sz w:val="20"/>
                <w:szCs w:val="20"/>
              </w:rPr>
            </w:pPr>
            <w:r>
              <w:rPr>
                <w:sz w:val="20"/>
                <w:szCs w:val="20"/>
              </w:rPr>
              <w:t xml:space="preserve">Higher </w:t>
            </w:r>
            <w:r w:rsidR="00EC62A5" w:rsidRPr="009C192B">
              <w:rPr>
                <w:sz w:val="20"/>
                <w:szCs w:val="20"/>
              </w:rPr>
              <w:t xml:space="preserve">Mean Certainty </w:t>
            </w:r>
            <w:r w:rsidR="00BF13B5">
              <w:rPr>
                <w:sz w:val="20"/>
                <w:szCs w:val="20"/>
              </w:rPr>
              <w:t>E</w:t>
            </w:r>
            <w:r w:rsidR="00EC62A5" w:rsidRPr="009C192B">
              <w:rPr>
                <w:sz w:val="20"/>
                <w:szCs w:val="20"/>
              </w:rPr>
              <w:t>quivalent</w:t>
            </w:r>
          </w:p>
        </w:tc>
        <w:tc>
          <w:tcPr>
            <w:tcW w:w="1435" w:type="dxa"/>
            <w:tcBorders>
              <w:left w:val="nil"/>
              <w:bottom w:val="single" w:sz="4" w:space="0" w:color="auto"/>
              <w:right w:val="nil"/>
            </w:tcBorders>
            <w:shd w:val="clear" w:color="auto" w:fill="auto"/>
          </w:tcPr>
          <w:p w:rsidR="00EC62A5" w:rsidRPr="009C192B" w:rsidRDefault="00F2032F" w:rsidP="009C192B">
            <w:pPr>
              <w:pStyle w:val="NormalWeb"/>
              <w:spacing w:before="0" w:beforeAutospacing="0" w:after="0" w:afterAutospacing="0"/>
              <w:jc w:val="center"/>
              <w:textAlignment w:val="baseline"/>
              <w:rPr>
                <w:sz w:val="20"/>
                <w:szCs w:val="20"/>
              </w:rPr>
            </w:pPr>
            <w:r w:rsidRPr="009C192B">
              <w:rPr>
                <w:sz w:val="20"/>
                <w:szCs w:val="20"/>
              </w:rPr>
              <w:t xml:space="preserve">Preferred under </w:t>
            </w:r>
            <w:r w:rsidR="00091406">
              <w:rPr>
                <w:sz w:val="20"/>
                <w:szCs w:val="20"/>
              </w:rPr>
              <w:t xml:space="preserve">Choice </w:t>
            </w:r>
            <w:r w:rsidRPr="009C192B">
              <w:rPr>
                <w:sz w:val="20"/>
                <w:szCs w:val="20"/>
              </w:rPr>
              <w:t>Task</w:t>
            </w:r>
          </w:p>
        </w:tc>
      </w:tr>
      <w:tr w:rsidR="00EC62A5" w:rsidTr="00873EB0">
        <w:trPr>
          <w:trHeight w:val="656"/>
        </w:trPr>
        <w:tc>
          <w:tcPr>
            <w:tcW w:w="1998" w:type="dxa"/>
            <w:tcBorders>
              <w:left w:val="nil"/>
              <w:right w:val="nil"/>
            </w:tcBorders>
            <w:shd w:val="clear" w:color="auto" w:fill="auto"/>
            <w:vAlign w:val="center"/>
          </w:tcPr>
          <w:p w:rsidR="00EC62A5" w:rsidRPr="00245B92" w:rsidRDefault="00EC62A5">
            <w:pPr>
              <w:pStyle w:val="NormalWeb"/>
              <w:spacing w:before="0" w:beforeAutospacing="0" w:after="0" w:afterAutospacing="0"/>
              <w:jc w:val="center"/>
              <w:textAlignment w:val="baseline"/>
              <w:rPr>
                <w:rFonts w:cstheme="majorBidi"/>
                <w:b/>
                <w:bCs/>
                <w:i/>
                <w:iCs/>
                <w:color w:val="4F81BD" w:themeColor="accent1"/>
                <w:sz w:val="20"/>
                <w:szCs w:val="20"/>
              </w:rPr>
            </w:pPr>
            <w:r w:rsidRPr="00245B92">
              <w:rPr>
                <w:sz w:val="20"/>
                <w:szCs w:val="20"/>
              </w:rPr>
              <w:t>More Risky Option</w:t>
            </w:r>
            <w:r w:rsidR="00F2032F" w:rsidRPr="00245B92">
              <w:rPr>
                <w:sz w:val="20"/>
                <w:szCs w:val="20"/>
              </w:rPr>
              <w:t xml:space="preserve"> </w:t>
            </w:r>
            <w:r w:rsidR="00EA679B" w:rsidRPr="00245B92">
              <w:rPr>
                <w:sz w:val="20"/>
                <w:szCs w:val="20"/>
              </w:rPr>
              <w:t>(</w:t>
            </w:r>
            <w:r w:rsidR="00F2032F" w:rsidRPr="00245B92">
              <w:rPr>
                <w:sz w:val="20"/>
                <w:szCs w:val="20"/>
              </w:rPr>
              <w:t>MR</w:t>
            </w:r>
            <w:r w:rsidR="00EA679B" w:rsidRPr="00245B92">
              <w:rPr>
                <w:sz w:val="20"/>
                <w:szCs w:val="20"/>
              </w:rPr>
              <w:t>)</w:t>
            </w:r>
            <w:r w:rsidR="0036200F" w:rsidRPr="00245B92">
              <w:rPr>
                <w:sz w:val="20"/>
                <w:szCs w:val="20"/>
              </w:rPr>
              <w:t xml:space="preserve">  or </w:t>
            </w:r>
            <w:r w:rsidR="00245B92" w:rsidRPr="004B011D">
              <w:rPr>
                <w:color w:val="000000"/>
                <w:sz w:val="20"/>
                <w:szCs w:val="20"/>
              </w:rPr>
              <w:t>"</w:t>
            </w:r>
            <w:r w:rsidR="0036200F" w:rsidRPr="00245B92">
              <w:rPr>
                <w:sz w:val="20"/>
                <w:szCs w:val="20"/>
              </w:rPr>
              <w:t>$ bet</w:t>
            </w:r>
            <w:r w:rsidR="00245B92" w:rsidRPr="004B011D">
              <w:rPr>
                <w:color w:val="000000"/>
                <w:sz w:val="20"/>
                <w:szCs w:val="20"/>
              </w:rPr>
              <w:t>"</w:t>
            </w:r>
          </w:p>
        </w:tc>
        <w:tc>
          <w:tcPr>
            <w:tcW w:w="1800" w:type="dxa"/>
            <w:tcBorders>
              <w:top w:val="single" w:sz="4" w:space="0" w:color="auto"/>
              <w:left w:val="nil"/>
              <w:bottom w:val="single" w:sz="4" w:space="0" w:color="auto"/>
              <w:right w:val="nil"/>
            </w:tcBorders>
            <w:shd w:val="clear" w:color="auto" w:fill="auto"/>
            <w:vAlign w:val="center"/>
          </w:tcPr>
          <w:p w:rsidR="00EC62A5" w:rsidRPr="009C192B" w:rsidRDefault="00EF7E5E" w:rsidP="00425B03">
            <w:pPr>
              <w:pStyle w:val="NormalWeb"/>
              <w:spacing w:before="0" w:beforeAutospacing="0" w:after="0" w:afterAutospacing="0"/>
              <w:jc w:val="center"/>
              <w:textAlignment w:val="baseline"/>
              <w:rPr>
                <w:rFonts w:cstheme="majorBidi"/>
                <w:b/>
                <w:bCs/>
                <w:i/>
                <w:iCs/>
                <w:color w:val="4F81BD" w:themeColor="accent1"/>
                <w:sz w:val="20"/>
                <w:szCs w:val="20"/>
              </w:rPr>
            </w:pPr>
            <w:r>
              <w:rPr>
                <w:rFonts w:eastAsia="SimSun" w:hint="eastAsia"/>
                <w:sz w:val="20"/>
                <w:szCs w:val="20"/>
                <w:lang w:eastAsia="zh-CN"/>
              </w:rPr>
              <w:t>33</w:t>
            </w:r>
            <w:r w:rsidR="00EC62A5" w:rsidRPr="009C192B">
              <w:rPr>
                <w:sz w:val="20"/>
                <w:szCs w:val="20"/>
              </w:rPr>
              <w:t>% chance of $16</w:t>
            </w:r>
          </w:p>
        </w:tc>
        <w:tc>
          <w:tcPr>
            <w:tcW w:w="2177" w:type="dxa"/>
            <w:tcBorders>
              <w:top w:val="single" w:sz="4" w:space="0" w:color="auto"/>
              <w:left w:val="nil"/>
              <w:bottom w:val="single" w:sz="4" w:space="0" w:color="auto"/>
              <w:right w:val="single" w:sz="4" w:space="0" w:color="auto"/>
            </w:tcBorders>
            <w:shd w:val="clear" w:color="auto" w:fill="auto"/>
            <w:vAlign w:val="center"/>
          </w:tcPr>
          <w:p w:rsidR="00EC62A5" w:rsidRPr="009C192B" w:rsidRDefault="00EF7E5E" w:rsidP="00425B03">
            <w:pPr>
              <w:pStyle w:val="NormalWeb"/>
              <w:spacing w:before="0" w:beforeAutospacing="0" w:after="0" w:afterAutospacing="0"/>
              <w:jc w:val="center"/>
              <w:textAlignment w:val="baseline"/>
              <w:rPr>
                <w:rFonts w:cstheme="majorBidi"/>
                <w:b/>
                <w:bCs/>
                <w:i/>
                <w:iCs/>
                <w:color w:val="4F81BD" w:themeColor="accent1"/>
                <w:sz w:val="20"/>
                <w:szCs w:val="20"/>
              </w:rPr>
            </w:pPr>
            <w:r>
              <w:rPr>
                <w:rFonts w:eastAsia="SimSun" w:hint="eastAsia"/>
                <w:sz w:val="20"/>
                <w:szCs w:val="20"/>
                <w:lang w:eastAsia="zh-CN"/>
              </w:rPr>
              <w:t>67</w:t>
            </w:r>
            <w:r w:rsidR="00EC62A5" w:rsidRPr="009C192B">
              <w:rPr>
                <w:sz w:val="20"/>
                <w:szCs w:val="20"/>
              </w:rPr>
              <w:t xml:space="preserve">% chance of   </w:t>
            </w:r>
            <w:r>
              <w:rPr>
                <w:rFonts w:eastAsia="SimSun" w:hint="eastAsia"/>
                <w:sz w:val="20"/>
                <w:szCs w:val="20"/>
                <w:lang w:eastAsia="zh-CN"/>
              </w:rPr>
              <w:t>-</w:t>
            </w:r>
            <w:r w:rsidR="00EC62A5" w:rsidRPr="009C192B">
              <w:rPr>
                <w:sz w:val="20"/>
                <w:szCs w:val="20"/>
              </w:rPr>
              <w:t>$</w:t>
            </w:r>
            <w:r>
              <w:rPr>
                <w:rFonts w:eastAsia="SimSun" w:hint="eastAsia"/>
                <w:sz w:val="20"/>
                <w:szCs w:val="20"/>
                <w:lang w:eastAsia="zh-CN"/>
              </w:rPr>
              <w:t>2</w:t>
            </w:r>
          </w:p>
        </w:tc>
        <w:tc>
          <w:tcPr>
            <w:tcW w:w="1428" w:type="dxa"/>
            <w:tcBorders>
              <w:left w:val="single" w:sz="4" w:space="0" w:color="auto"/>
              <w:right w:val="nil"/>
            </w:tcBorders>
            <w:shd w:val="clear" w:color="auto" w:fill="auto"/>
            <w:vAlign w:val="center"/>
          </w:tcPr>
          <w:p w:rsidR="00EC62A5" w:rsidRPr="00456092" w:rsidRDefault="0036200F" w:rsidP="00425B03">
            <w:pPr>
              <w:pStyle w:val="NormalWeb"/>
              <w:spacing w:before="0" w:beforeAutospacing="0" w:after="0" w:afterAutospacing="0"/>
              <w:jc w:val="center"/>
              <w:textAlignment w:val="baseline"/>
              <w:rPr>
                <w:rFonts w:cstheme="majorBidi"/>
                <w:b/>
                <w:bCs/>
                <w:i/>
                <w:iCs/>
                <w:color w:val="4F81BD" w:themeColor="accent1"/>
                <w:sz w:val="20"/>
                <w:szCs w:val="20"/>
                <w:highlight w:val="yellow"/>
              </w:rPr>
            </w:pPr>
            <w:r w:rsidRPr="00010002">
              <w:rPr>
                <w:sz w:val="20"/>
                <w:szCs w:val="20"/>
              </w:rPr>
              <w:sym w:font="Wingdings" w:char="F0FC"/>
            </w:r>
          </w:p>
        </w:tc>
        <w:tc>
          <w:tcPr>
            <w:tcW w:w="1435" w:type="dxa"/>
            <w:tcBorders>
              <w:left w:val="nil"/>
              <w:right w:val="nil"/>
            </w:tcBorders>
            <w:shd w:val="clear" w:color="auto" w:fill="auto"/>
            <w:vAlign w:val="center"/>
          </w:tcPr>
          <w:p w:rsidR="00EC62A5" w:rsidRPr="009C192B" w:rsidRDefault="00EC62A5">
            <w:pPr>
              <w:pStyle w:val="NormalWeb"/>
              <w:spacing w:before="0" w:beforeAutospacing="0" w:after="0" w:afterAutospacing="0"/>
              <w:jc w:val="center"/>
              <w:textAlignment w:val="baseline"/>
              <w:rPr>
                <w:sz w:val="20"/>
                <w:szCs w:val="20"/>
              </w:rPr>
            </w:pPr>
          </w:p>
        </w:tc>
      </w:tr>
      <w:tr w:rsidR="00EC62A5" w:rsidTr="00943AAE">
        <w:tc>
          <w:tcPr>
            <w:tcW w:w="1998" w:type="dxa"/>
            <w:tcBorders>
              <w:left w:val="nil"/>
              <w:right w:val="nil"/>
            </w:tcBorders>
            <w:shd w:val="clear" w:color="auto" w:fill="auto"/>
            <w:vAlign w:val="center"/>
          </w:tcPr>
          <w:p w:rsidR="00EC62A5" w:rsidRPr="00245B92" w:rsidRDefault="00EC62A5" w:rsidP="00873EB0">
            <w:pPr>
              <w:pStyle w:val="NormalWeb"/>
              <w:spacing w:before="0" w:beforeAutospacing="0" w:after="0" w:afterAutospacing="0"/>
              <w:contextualSpacing/>
              <w:jc w:val="center"/>
              <w:textAlignment w:val="baseline"/>
              <w:rPr>
                <w:rFonts w:cstheme="majorBidi"/>
                <w:b/>
                <w:bCs/>
                <w:i/>
                <w:iCs/>
                <w:color w:val="4F81BD" w:themeColor="accent1"/>
                <w:sz w:val="20"/>
                <w:szCs w:val="20"/>
              </w:rPr>
            </w:pPr>
            <w:r w:rsidRPr="00245B92">
              <w:rPr>
                <w:sz w:val="20"/>
                <w:szCs w:val="20"/>
              </w:rPr>
              <w:t>Less Risky Option</w:t>
            </w:r>
            <w:r w:rsidR="009A6E09" w:rsidRPr="00245B92">
              <w:rPr>
                <w:sz w:val="20"/>
                <w:szCs w:val="20"/>
              </w:rPr>
              <w:br/>
            </w:r>
            <w:r w:rsidR="00EA679B" w:rsidRPr="00245B92">
              <w:rPr>
                <w:sz w:val="20"/>
                <w:szCs w:val="20"/>
              </w:rPr>
              <w:t>(</w:t>
            </w:r>
            <w:r w:rsidR="00F2032F" w:rsidRPr="00245B92">
              <w:rPr>
                <w:sz w:val="20"/>
                <w:szCs w:val="20"/>
              </w:rPr>
              <w:t>LR</w:t>
            </w:r>
            <w:r w:rsidR="00EA679B" w:rsidRPr="00245B92">
              <w:rPr>
                <w:sz w:val="20"/>
                <w:szCs w:val="20"/>
              </w:rPr>
              <w:t>)</w:t>
            </w:r>
            <w:r w:rsidR="0036200F" w:rsidRPr="00245B92">
              <w:rPr>
                <w:sz w:val="20"/>
                <w:szCs w:val="20"/>
              </w:rPr>
              <w:t xml:space="preserve"> or </w:t>
            </w:r>
            <w:r w:rsidR="00245B92" w:rsidRPr="004B011D">
              <w:rPr>
                <w:color w:val="000000"/>
                <w:sz w:val="20"/>
                <w:szCs w:val="20"/>
              </w:rPr>
              <w:t>"</w:t>
            </w:r>
            <w:r w:rsidR="0036200F" w:rsidRPr="00245B92">
              <w:rPr>
                <w:sz w:val="20"/>
                <w:szCs w:val="20"/>
              </w:rPr>
              <w:t>P bet</w:t>
            </w:r>
            <w:r w:rsidR="00245B92" w:rsidRPr="004B011D">
              <w:rPr>
                <w:color w:val="000000"/>
                <w:sz w:val="20"/>
                <w:szCs w:val="20"/>
              </w:rPr>
              <w:t>"</w:t>
            </w:r>
          </w:p>
        </w:tc>
        <w:tc>
          <w:tcPr>
            <w:tcW w:w="1800" w:type="dxa"/>
            <w:tcBorders>
              <w:left w:val="nil"/>
              <w:bottom w:val="single" w:sz="4" w:space="0" w:color="auto"/>
              <w:right w:val="nil"/>
            </w:tcBorders>
            <w:shd w:val="clear" w:color="auto" w:fill="auto"/>
            <w:vAlign w:val="center"/>
          </w:tcPr>
          <w:p w:rsidR="00EC62A5" w:rsidRPr="009C192B" w:rsidRDefault="008D4938" w:rsidP="00425B03">
            <w:pPr>
              <w:pStyle w:val="NormalWeb"/>
              <w:spacing w:before="0" w:beforeAutospacing="0" w:after="0" w:afterAutospacing="0"/>
              <w:jc w:val="center"/>
              <w:textAlignment w:val="baseline"/>
              <w:rPr>
                <w:rFonts w:cstheme="majorBidi"/>
                <w:b/>
                <w:bCs/>
                <w:i/>
                <w:iCs/>
                <w:color w:val="4F81BD" w:themeColor="accent1"/>
                <w:sz w:val="20"/>
                <w:szCs w:val="20"/>
              </w:rPr>
            </w:pPr>
            <w:r w:rsidRPr="009C192B">
              <w:rPr>
                <w:sz w:val="20"/>
                <w:szCs w:val="20"/>
              </w:rPr>
              <w:t>99% chanc</w:t>
            </w:r>
            <w:r w:rsidR="00EC62A5" w:rsidRPr="009C192B">
              <w:rPr>
                <w:sz w:val="20"/>
                <w:szCs w:val="20"/>
              </w:rPr>
              <w:t>e of $4</w:t>
            </w:r>
          </w:p>
        </w:tc>
        <w:tc>
          <w:tcPr>
            <w:tcW w:w="2177" w:type="dxa"/>
            <w:tcBorders>
              <w:left w:val="nil"/>
              <w:bottom w:val="single" w:sz="4" w:space="0" w:color="auto"/>
              <w:right w:val="single" w:sz="4" w:space="0" w:color="auto"/>
            </w:tcBorders>
            <w:shd w:val="clear" w:color="auto" w:fill="auto"/>
            <w:vAlign w:val="center"/>
          </w:tcPr>
          <w:p w:rsidR="00EC62A5" w:rsidRPr="00456092" w:rsidRDefault="00EC62A5" w:rsidP="00873EB0">
            <w:pPr>
              <w:pStyle w:val="NormalWeb"/>
              <w:spacing w:before="240" w:beforeAutospacing="0" w:after="0" w:afterAutospacing="0"/>
              <w:jc w:val="center"/>
              <w:textAlignment w:val="baseline"/>
              <w:rPr>
                <w:rFonts w:eastAsia="SimSun" w:cstheme="majorBidi"/>
                <w:b/>
                <w:bCs/>
                <w:i/>
                <w:iCs/>
                <w:color w:val="4F81BD" w:themeColor="accent1"/>
                <w:sz w:val="20"/>
                <w:szCs w:val="20"/>
                <w:lang w:eastAsia="zh-CN"/>
              </w:rPr>
            </w:pPr>
            <w:r w:rsidRPr="009C192B">
              <w:rPr>
                <w:sz w:val="20"/>
                <w:szCs w:val="20"/>
              </w:rPr>
              <w:t xml:space="preserve">1% chance of </w:t>
            </w:r>
            <w:r w:rsidR="00EF7E5E">
              <w:rPr>
                <w:rFonts w:eastAsia="SimSun" w:hint="eastAsia"/>
                <w:sz w:val="20"/>
                <w:szCs w:val="20"/>
                <w:lang w:eastAsia="zh-CN"/>
              </w:rPr>
              <w:t xml:space="preserve"> -</w:t>
            </w:r>
            <w:r w:rsidRPr="009C192B">
              <w:rPr>
                <w:sz w:val="20"/>
                <w:szCs w:val="20"/>
              </w:rPr>
              <w:t>$</w:t>
            </w:r>
            <w:r w:rsidR="00EF7E5E">
              <w:rPr>
                <w:rFonts w:eastAsia="SimSun" w:hint="eastAsia"/>
                <w:sz w:val="20"/>
                <w:szCs w:val="20"/>
                <w:lang w:eastAsia="zh-CN"/>
              </w:rPr>
              <w:t>1</w:t>
            </w:r>
          </w:p>
          <w:p w:rsidR="00EC62A5" w:rsidRPr="009C192B" w:rsidRDefault="00EC62A5" w:rsidP="00425B03">
            <w:pPr>
              <w:pStyle w:val="NormalWeb"/>
              <w:spacing w:before="0" w:beforeAutospacing="0" w:after="0" w:afterAutospacing="0"/>
              <w:jc w:val="center"/>
              <w:textAlignment w:val="baseline"/>
              <w:rPr>
                <w:sz w:val="20"/>
                <w:szCs w:val="20"/>
              </w:rPr>
            </w:pPr>
          </w:p>
        </w:tc>
        <w:tc>
          <w:tcPr>
            <w:tcW w:w="1428" w:type="dxa"/>
            <w:tcBorders>
              <w:left w:val="single" w:sz="4" w:space="0" w:color="auto"/>
              <w:right w:val="nil"/>
            </w:tcBorders>
            <w:shd w:val="clear" w:color="auto" w:fill="auto"/>
            <w:vAlign w:val="center"/>
          </w:tcPr>
          <w:p w:rsidR="00EC62A5" w:rsidRPr="00456092" w:rsidRDefault="00EC62A5" w:rsidP="00425B03">
            <w:pPr>
              <w:pStyle w:val="NormalWeb"/>
              <w:spacing w:before="0" w:beforeAutospacing="0" w:after="0" w:afterAutospacing="0"/>
              <w:jc w:val="center"/>
              <w:textAlignment w:val="baseline"/>
              <w:rPr>
                <w:rFonts w:cstheme="majorBidi"/>
                <w:b/>
                <w:bCs/>
                <w:i/>
                <w:iCs/>
                <w:color w:val="4F81BD" w:themeColor="accent1"/>
                <w:sz w:val="20"/>
                <w:szCs w:val="20"/>
                <w:highlight w:val="yellow"/>
              </w:rPr>
            </w:pPr>
          </w:p>
        </w:tc>
        <w:tc>
          <w:tcPr>
            <w:tcW w:w="1435" w:type="dxa"/>
            <w:tcBorders>
              <w:left w:val="nil"/>
              <w:right w:val="nil"/>
            </w:tcBorders>
            <w:shd w:val="clear" w:color="auto" w:fill="auto"/>
            <w:vAlign w:val="center"/>
          </w:tcPr>
          <w:p w:rsidR="00EC62A5" w:rsidRPr="009C192B" w:rsidRDefault="0036200F">
            <w:pPr>
              <w:pStyle w:val="NormalWeb"/>
              <w:spacing w:before="0" w:beforeAutospacing="0" w:after="0" w:afterAutospacing="0"/>
              <w:jc w:val="center"/>
              <w:textAlignment w:val="baseline"/>
              <w:rPr>
                <w:sz w:val="20"/>
                <w:szCs w:val="20"/>
              </w:rPr>
            </w:pPr>
            <w:r w:rsidRPr="00010002">
              <w:rPr>
                <w:sz w:val="20"/>
                <w:szCs w:val="20"/>
              </w:rPr>
              <w:sym w:font="Wingdings" w:char="F0FC"/>
            </w:r>
          </w:p>
        </w:tc>
      </w:tr>
      <w:tr w:rsidR="00EC62A5" w:rsidTr="00943AAE">
        <w:trPr>
          <w:trHeight w:val="470"/>
        </w:trPr>
        <w:tc>
          <w:tcPr>
            <w:tcW w:w="8838" w:type="dxa"/>
            <w:gridSpan w:val="5"/>
            <w:tcBorders>
              <w:left w:val="nil"/>
              <w:right w:val="nil"/>
            </w:tcBorders>
            <w:shd w:val="clear" w:color="auto" w:fill="auto"/>
          </w:tcPr>
          <w:p w:rsidR="00EC62A5" w:rsidRPr="009C192B" w:rsidRDefault="00F2032F" w:rsidP="008B3B3B">
            <w:pPr>
              <w:pStyle w:val="NormalWeb"/>
              <w:spacing w:before="0" w:beforeAutospacing="0" w:after="0" w:afterAutospacing="0"/>
              <w:jc w:val="both"/>
              <w:textAlignment w:val="baseline"/>
              <w:rPr>
                <w:sz w:val="20"/>
                <w:szCs w:val="20"/>
              </w:rPr>
            </w:pPr>
            <w:r w:rsidRPr="009C192B">
              <w:rPr>
                <w:sz w:val="20"/>
                <w:szCs w:val="20"/>
              </w:rPr>
              <w:t>LR</w:t>
            </w:r>
            <w:r w:rsidR="00EC62A5" w:rsidRPr="009C192B">
              <w:rPr>
                <w:sz w:val="20"/>
                <w:szCs w:val="20"/>
              </w:rPr>
              <w:t xml:space="preserve"> will tend to be chosen over </w:t>
            </w:r>
            <w:r w:rsidRPr="009C192B">
              <w:rPr>
                <w:sz w:val="20"/>
                <w:szCs w:val="20"/>
              </w:rPr>
              <w:t>MR</w:t>
            </w:r>
            <w:r w:rsidR="00EC62A5" w:rsidRPr="009C192B">
              <w:rPr>
                <w:sz w:val="20"/>
                <w:szCs w:val="20"/>
              </w:rPr>
              <w:t xml:space="preserve">.  But, when a monetary amount is attached to the MR gamble, its value </w:t>
            </w:r>
            <w:r w:rsidRPr="009C192B">
              <w:rPr>
                <w:sz w:val="20"/>
                <w:szCs w:val="20"/>
              </w:rPr>
              <w:t>tends to</w:t>
            </w:r>
            <w:r w:rsidR="00EC62A5" w:rsidRPr="009C192B">
              <w:rPr>
                <w:sz w:val="20"/>
                <w:szCs w:val="20"/>
              </w:rPr>
              <w:t xml:space="preserve"> be higher than </w:t>
            </w:r>
            <w:r w:rsidRPr="009C192B">
              <w:rPr>
                <w:sz w:val="20"/>
                <w:szCs w:val="20"/>
              </w:rPr>
              <w:t>LR</w:t>
            </w:r>
            <w:r w:rsidR="0099778D" w:rsidRPr="00435A52">
              <w:t>'</w:t>
            </w:r>
            <w:r w:rsidRPr="009C192B">
              <w:rPr>
                <w:sz w:val="20"/>
                <w:szCs w:val="20"/>
              </w:rPr>
              <w:t xml:space="preserve">s </w:t>
            </w:r>
            <w:r w:rsidR="00EC62A5" w:rsidRPr="009C192B">
              <w:rPr>
                <w:sz w:val="20"/>
                <w:szCs w:val="20"/>
              </w:rPr>
              <w:t>value.</w:t>
            </w:r>
            <w:r w:rsidRPr="009C192B">
              <w:rPr>
                <w:sz w:val="20"/>
                <w:szCs w:val="20"/>
              </w:rPr>
              <w:t xml:space="preserve"> The heuristic process </w:t>
            </w:r>
            <w:r w:rsidR="008D4938" w:rsidRPr="009C192B">
              <w:rPr>
                <w:sz w:val="20"/>
                <w:szCs w:val="20"/>
              </w:rPr>
              <w:t>followed</w:t>
            </w:r>
            <w:r w:rsidRPr="009C192B">
              <w:rPr>
                <w:sz w:val="20"/>
                <w:szCs w:val="20"/>
              </w:rPr>
              <w:t xml:space="preserve"> when making a matching judgment might first anchor on the largest amount and adjust downward.  But, a person may not adjust sufficiently, so when anchoring on a high amount (such as $16), then adjusting downward, the resulting certainty equivalent may still be a relatively high amount.  When making a choice, the person may look at the probabilities and payoffs and tend to prefer the gamble which appears to have less risk, when the gamble is in the gains domain </w:t>
            </w:r>
            <w:r w:rsidR="008D4938" w:rsidRPr="009C192B">
              <w:rPr>
                <w:sz w:val="20"/>
                <w:szCs w:val="20"/>
              </w:rPr>
              <w:t xml:space="preserve">with non-negative </w:t>
            </w:r>
            <w:r w:rsidRPr="009C192B">
              <w:rPr>
                <w:sz w:val="20"/>
                <w:szCs w:val="20"/>
              </w:rPr>
              <w:t>monetary outcome</w:t>
            </w:r>
            <w:r w:rsidR="00E77A95">
              <w:rPr>
                <w:sz w:val="20"/>
                <w:szCs w:val="20"/>
              </w:rPr>
              <w:t>s. (Data from</w:t>
            </w:r>
            <w:r w:rsidR="009F11D9">
              <w:rPr>
                <w:sz w:val="20"/>
                <w:szCs w:val="20"/>
                <w:vertAlign w:val="superscript"/>
              </w:rPr>
              <w:t xml:space="preserve"> </w:t>
            </w:r>
            <w:r w:rsidR="009F11D9" w:rsidRPr="00010002">
              <w:rPr>
                <w:sz w:val="20"/>
                <w:szCs w:val="20"/>
              </w:rPr>
              <w:t>Lichtenstein and Slovic</w:t>
            </w:r>
            <w:r w:rsidR="009F11D9" w:rsidRPr="00010002">
              <w:rPr>
                <w:sz w:val="20"/>
                <w:szCs w:val="20"/>
                <w:vertAlign w:val="superscript"/>
              </w:rPr>
              <w:t>(</w:t>
            </w:r>
            <w:r w:rsidR="008B3B3B">
              <w:rPr>
                <w:sz w:val="20"/>
                <w:szCs w:val="20"/>
                <w:vertAlign w:val="superscript"/>
              </w:rPr>
              <w:t>7</w:t>
            </w:r>
            <w:r w:rsidR="009F11D9" w:rsidRPr="00010002">
              <w:rPr>
                <w:sz w:val="20"/>
                <w:szCs w:val="20"/>
                <w:vertAlign w:val="superscript"/>
              </w:rPr>
              <w:t>)</w:t>
            </w:r>
            <w:r w:rsidR="0056662B">
              <w:rPr>
                <w:sz w:val="20"/>
                <w:szCs w:val="20"/>
              </w:rPr>
              <w:t>.</w:t>
            </w:r>
            <w:r w:rsidR="009F11D9">
              <w:rPr>
                <w:sz w:val="20"/>
                <w:szCs w:val="20"/>
              </w:rPr>
              <w:t>)</w:t>
            </w:r>
          </w:p>
        </w:tc>
      </w:tr>
    </w:tbl>
    <w:p w:rsidR="007242FA" w:rsidRDefault="007242FA" w:rsidP="00830019">
      <w:pPr>
        <w:pStyle w:val="NormalWeb"/>
        <w:spacing w:before="0" w:beforeAutospacing="0" w:after="0" w:afterAutospacing="0"/>
        <w:ind w:left="360"/>
        <w:jc w:val="both"/>
        <w:textAlignment w:val="baseline"/>
      </w:pPr>
    </w:p>
    <w:p w:rsidR="004E0919" w:rsidRPr="0014510F" w:rsidRDefault="004E0919" w:rsidP="00830019">
      <w:pPr>
        <w:pStyle w:val="NormalWeb"/>
        <w:spacing w:before="0" w:beforeAutospacing="0" w:after="0" w:afterAutospacing="0"/>
        <w:ind w:left="360"/>
        <w:jc w:val="both"/>
        <w:textAlignment w:val="baseline"/>
      </w:pPr>
    </w:p>
    <w:p w:rsidR="008D4938" w:rsidRPr="00873EB0" w:rsidRDefault="008D4938" w:rsidP="00F14AB7">
      <w:pPr>
        <w:pStyle w:val="NormalWeb"/>
        <w:keepNext/>
        <w:numPr>
          <w:ilvl w:val="2"/>
          <w:numId w:val="12"/>
        </w:numPr>
        <w:spacing w:before="0" w:beforeAutospacing="0" w:after="0" w:afterAutospacing="0"/>
        <w:jc w:val="both"/>
        <w:textAlignment w:val="baseline"/>
        <w:rPr>
          <w:i/>
        </w:rPr>
      </w:pPr>
      <w:r w:rsidRPr="00873EB0">
        <w:rPr>
          <w:i/>
        </w:rPr>
        <w:t xml:space="preserve">Switching from </w:t>
      </w:r>
      <w:r w:rsidR="00DF5900" w:rsidRPr="00873EB0">
        <w:rPr>
          <w:i/>
        </w:rPr>
        <w:t>Risk Aversion to Risk Proneness</w:t>
      </w:r>
      <w:r w:rsidR="00DD210E" w:rsidRPr="00873EB0">
        <w:rPr>
          <w:i/>
        </w:rPr>
        <w:t xml:space="preserve"> </w:t>
      </w:r>
      <w:r w:rsidR="009740CB" w:rsidRPr="00873EB0">
        <w:rPr>
          <w:i/>
        </w:rPr>
        <w:t>by</w:t>
      </w:r>
      <w:r w:rsidR="00DD210E" w:rsidRPr="00873EB0">
        <w:rPr>
          <w:i/>
        </w:rPr>
        <w:t xml:space="preserve"> </w:t>
      </w:r>
      <w:r w:rsidR="00F46428">
        <w:rPr>
          <w:i/>
        </w:rPr>
        <w:t>Varying</w:t>
      </w:r>
      <w:r w:rsidR="00F46428" w:rsidRPr="00873EB0">
        <w:rPr>
          <w:i/>
        </w:rPr>
        <w:t xml:space="preserve"> </w:t>
      </w:r>
      <w:r w:rsidR="009740CB" w:rsidRPr="00873EB0">
        <w:rPr>
          <w:i/>
        </w:rPr>
        <w:t>Problem Structure</w:t>
      </w:r>
    </w:p>
    <w:p w:rsidR="00DF5900" w:rsidRDefault="00DF5900" w:rsidP="00F14AB7">
      <w:pPr>
        <w:pStyle w:val="NormalWeb"/>
        <w:keepNext/>
        <w:spacing w:before="0" w:beforeAutospacing="0" w:after="0" w:afterAutospacing="0"/>
        <w:jc w:val="both"/>
        <w:textAlignment w:val="baseline"/>
      </w:pPr>
    </w:p>
    <w:p w:rsidR="008D4938" w:rsidRDefault="00E77A95" w:rsidP="00845909">
      <w:pPr>
        <w:pStyle w:val="NormalWeb"/>
        <w:spacing w:before="0" w:beforeAutospacing="0" w:after="0" w:afterAutospacing="0" w:line="480" w:lineRule="auto"/>
        <w:jc w:val="both"/>
        <w:textAlignment w:val="baseline"/>
      </w:pPr>
      <w:r>
        <w:t>Allais</w:t>
      </w:r>
      <w:r w:rsidR="008D4938" w:rsidRPr="00E77A95">
        <w:rPr>
          <w:vertAlign w:val="superscript"/>
        </w:rPr>
        <w:t>(</w:t>
      </w:r>
      <w:r w:rsidR="008B3B3B">
        <w:rPr>
          <w:vertAlign w:val="superscript"/>
        </w:rPr>
        <w:t>11</w:t>
      </w:r>
      <w:r w:rsidR="008D4938" w:rsidRPr="00E77A95">
        <w:rPr>
          <w:vertAlign w:val="superscript"/>
        </w:rPr>
        <w:t>)</w:t>
      </w:r>
      <w:r w:rsidR="008D4938" w:rsidRPr="00505A4D">
        <w:t xml:space="preserve"> demonstrated, in what is now called the Allais Paradox, that people make pairs of </w:t>
      </w:r>
      <w:r w:rsidR="008D4938">
        <w:t xml:space="preserve">specially structured </w:t>
      </w:r>
      <w:r w:rsidR="008D4938" w:rsidRPr="00505A4D">
        <w:t xml:space="preserve">choices that violate </w:t>
      </w:r>
      <w:r w:rsidR="008D4938">
        <w:t xml:space="preserve">axioms of </w:t>
      </w:r>
      <w:r w:rsidR="008D4938" w:rsidRPr="00505A4D">
        <w:t>expected utility theory</w:t>
      </w:r>
      <w:r w:rsidR="008B4311">
        <w:t>.</w:t>
      </w:r>
      <w:r w:rsidRPr="00E77A95">
        <w:rPr>
          <w:vertAlign w:val="superscript"/>
        </w:rPr>
        <w:t>(</w:t>
      </w:r>
      <w:r w:rsidR="0015765E">
        <w:rPr>
          <w:vertAlign w:val="superscript"/>
        </w:rPr>
        <w:t>2</w:t>
      </w:r>
      <w:r w:rsidR="008D4938" w:rsidRPr="00E77A95">
        <w:rPr>
          <w:vertAlign w:val="superscript"/>
        </w:rPr>
        <w:t>)</w:t>
      </w:r>
      <w:r w:rsidR="008D4938" w:rsidRPr="00505A4D">
        <w:t xml:space="preserve"> </w:t>
      </w:r>
      <w:r w:rsidR="00DF5900">
        <w:t xml:space="preserve"> Allais provided a </w:t>
      </w:r>
      <w:r w:rsidR="00DF5900" w:rsidRPr="009740CB">
        <w:t xml:space="preserve">number of examples using old French francs in his original article; the </w:t>
      </w:r>
      <w:r w:rsidR="007A3FBF" w:rsidRPr="009740CB">
        <w:t xml:space="preserve">structure of the </w:t>
      </w:r>
      <w:r w:rsidR="00DF5900" w:rsidRPr="009740CB">
        <w:t>most common example, translated using dollars</w:t>
      </w:r>
      <w:r w:rsidR="007A3FBF" w:rsidRPr="009740CB">
        <w:t>,</w:t>
      </w:r>
      <w:r w:rsidR="00DF5900" w:rsidRPr="009740CB">
        <w:t xml:space="preserve"> is shown</w:t>
      </w:r>
      <w:r w:rsidR="00DF5900">
        <w:t xml:space="preserve"> in Table </w:t>
      </w:r>
      <w:r w:rsidR="004E0919">
        <w:t>II</w:t>
      </w:r>
      <w:r w:rsidR="00DF5900">
        <w:t>.</w:t>
      </w:r>
      <w:r w:rsidR="007A3FBF" w:rsidRPr="007A3FBF">
        <w:rPr>
          <w:color w:val="231F20"/>
        </w:rPr>
        <w:t xml:space="preserve"> </w:t>
      </w:r>
      <w:r w:rsidR="00622E79">
        <w:rPr>
          <w:color w:val="231F20"/>
        </w:rPr>
        <w:t xml:space="preserve">While Allais was providing such examples to refute </w:t>
      </w:r>
      <w:r w:rsidR="00C32F1D">
        <w:rPr>
          <w:color w:val="231F20"/>
        </w:rPr>
        <w:t xml:space="preserve">and confront </w:t>
      </w:r>
      <w:r w:rsidR="00622E79">
        <w:rPr>
          <w:color w:val="231F20"/>
        </w:rPr>
        <w:t>expected utility theory</w:t>
      </w:r>
      <w:r w:rsidR="00C32F1D">
        <w:rPr>
          <w:color w:val="231F20"/>
        </w:rPr>
        <w:t xml:space="preserve"> with a paradox that theoretically </w:t>
      </w:r>
      <w:r w:rsidR="00C32F1D">
        <w:rPr>
          <w:color w:val="231F20"/>
        </w:rPr>
        <w:lastRenderedPageBreak/>
        <w:t xml:space="preserve">allowed preference-invariant transformations </w:t>
      </w:r>
      <w:r w:rsidR="00091406">
        <w:rPr>
          <w:color w:val="231F20"/>
        </w:rPr>
        <w:t xml:space="preserve">will </w:t>
      </w:r>
      <w:r w:rsidR="00C32F1D">
        <w:rPr>
          <w:color w:val="231F20"/>
        </w:rPr>
        <w:t xml:space="preserve">lead to </w:t>
      </w:r>
      <w:r w:rsidR="00EA679B">
        <w:rPr>
          <w:color w:val="231F20"/>
        </w:rPr>
        <w:t>changed preferences</w:t>
      </w:r>
      <w:r w:rsidR="00622E79">
        <w:rPr>
          <w:color w:val="231F20"/>
        </w:rPr>
        <w:t>, his examples and related ones have been interpreted as evidence of instability of risk attitud</w:t>
      </w:r>
      <w:r>
        <w:rPr>
          <w:color w:val="231F20"/>
        </w:rPr>
        <w:t xml:space="preserve">es. </w:t>
      </w:r>
      <w:r w:rsidR="001D11B8">
        <w:rPr>
          <w:color w:val="231F20"/>
        </w:rPr>
        <w:t xml:space="preserve">Note that </w:t>
      </w:r>
      <w:r>
        <w:rPr>
          <w:color w:val="231F20"/>
        </w:rPr>
        <w:t>von Neumann and Morgenstern</w:t>
      </w:r>
      <w:r w:rsidR="00622E79" w:rsidRPr="00E77A95">
        <w:rPr>
          <w:color w:val="231F20"/>
          <w:vertAlign w:val="superscript"/>
        </w:rPr>
        <w:t>(</w:t>
      </w:r>
      <w:r w:rsidR="0015765E">
        <w:rPr>
          <w:color w:val="231F20"/>
          <w:vertAlign w:val="superscript"/>
        </w:rPr>
        <w:t>2</w:t>
      </w:r>
      <w:r w:rsidR="00622E79" w:rsidRPr="00E77A95">
        <w:rPr>
          <w:color w:val="231F20"/>
          <w:vertAlign w:val="superscript"/>
        </w:rPr>
        <w:t>)</w:t>
      </w:r>
      <w:r w:rsidR="00622E79">
        <w:rPr>
          <w:color w:val="231F20"/>
        </w:rPr>
        <w:t xml:space="preserve"> gave no prescription that a person should have a stable risk attitude, just </w:t>
      </w:r>
      <w:r w:rsidR="009A6E09">
        <w:rPr>
          <w:color w:val="231F20"/>
        </w:rPr>
        <w:t xml:space="preserve">showing </w:t>
      </w:r>
      <w:r w:rsidR="00622E79">
        <w:rPr>
          <w:color w:val="231F20"/>
        </w:rPr>
        <w:t>that</w:t>
      </w:r>
      <w:r w:rsidR="009A6E09">
        <w:rPr>
          <w:color w:val="231F20"/>
        </w:rPr>
        <w:t>,</w:t>
      </w:r>
      <w:r w:rsidR="00622E79">
        <w:rPr>
          <w:color w:val="231F20"/>
        </w:rPr>
        <w:t xml:space="preserve"> </w:t>
      </w:r>
      <w:r w:rsidR="005F3D35">
        <w:rPr>
          <w:color w:val="231F20"/>
        </w:rPr>
        <w:t xml:space="preserve">if a set of axioms are satisfied, </w:t>
      </w:r>
      <w:r w:rsidR="00622E79">
        <w:rPr>
          <w:color w:val="231F20"/>
        </w:rPr>
        <w:t xml:space="preserve">there </w:t>
      </w:r>
      <w:r w:rsidR="005F3D35">
        <w:rPr>
          <w:color w:val="231F20"/>
        </w:rPr>
        <w:t>wo</w:t>
      </w:r>
      <w:r w:rsidR="00622E79">
        <w:rPr>
          <w:color w:val="231F20"/>
        </w:rPr>
        <w:t xml:space="preserve">uld be a </w:t>
      </w:r>
      <w:r w:rsidR="005F3D35">
        <w:rPr>
          <w:color w:val="231F20"/>
        </w:rPr>
        <w:t xml:space="preserve">stable </w:t>
      </w:r>
      <w:r w:rsidR="00622E79">
        <w:rPr>
          <w:color w:val="231F20"/>
        </w:rPr>
        <w:t xml:space="preserve">utility function </w:t>
      </w:r>
      <w:r w:rsidR="005F3D35">
        <w:rPr>
          <w:color w:val="231F20"/>
        </w:rPr>
        <w:t xml:space="preserve">for a decision maker </w:t>
      </w:r>
      <w:r w:rsidR="00622E79">
        <w:rPr>
          <w:color w:val="231F20"/>
        </w:rPr>
        <w:t xml:space="preserve">that can be used to rank order risky options. </w:t>
      </w:r>
      <w:r w:rsidR="007A3FBF">
        <w:rPr>
          <w:color w:val="231F20"/>
        </w:rPr>
        <w:t xml:space="preserve">See </w:t>
      </w:r>
      <w:r>
        <w:rPr>
          <w:color w:val="231F20"/>
        </w:rPr>
        <w:t>Simon et al.</w:t>
      </w:r>
      <w:r w:rsidR="007A3FBF" w:rsidRPr="00E77A95">
        <w:rPr>
          <w:color w:val="231F20"/>
          <w:vertAlign w:val="superscript"/>
        </w:rPr>
        <w:t>(</w:t>
      </w:r>
      <w:r w:rsidR="008B3B3B">
        <w:rPr>
          <w:color w:val="231F20"/>
          <w:vertAlign w:val="superscript"/>
        </w:rPr>
        <w:t>12</w:t>
      </w:r>
      <w:r w:rsidR="007A3FBF" w:rsidRPr="00E77A95">
        <w:rPr>
          <w:color w:val="231F20"/>
          <w:vertAlign w:val="superscript"/>
        </w:rPr>
        <w:t>)</w:t>
      </w:r>
      <w:r w:rsidR="007A3FBF">
        <w:rPr>
          <w:color w:val="231F20"/>
        </w:rPr>
        <w:t xml:space="preserve"> for a detailed discussion of this and other paradoxes.</w:t>
      </w:r>
    </w:p>
    <w:p w:rsidR="00DF5900" w:rsidRDefault="00DF5900" w:rsidP="00DF5900">
      <w:pPr>
        <w:pStyle w:val="NormalWeb"/>
        <w:spacing w:before="0" w:beforeAutospacing="0" w:after="0" w:afterAutospacing="0"/>
        <w:jc w:val="both"/>
        <w:textAlignment w:val="baseline"/>
      </w:pPr>
    </w:p>
    <w:p w:rsidR="00943AAE" w:rsidRPr="00CA3AA1" w:rsidRDefault="00DF5900" w:rsidP="00845909">
      <w:pPr>
        <w:pStyle w:val="NormalWeb"/>
        <w:keepNext/>
        <w:keepLines/>
        <w:spacing w:before="0" w:beforeAutospacing="0" w:after="120" w:afterAutospacing="0"/>
        <w:jc w:val="center"/>
        <w:textAlignment w:val="baseline"/>
        <w:rPr>
          <w:rFonts w:eastAsia="SimSun"/>
          <w:b/>
          <w:lang w:eastAsia="zh-CN"/>
        </w:rPr>
      </w:pPr>
      <w:r>
        <w:t xml:space="preserve">Table </w:t>
      </w:r>
      <w:r w:rsidR="004E0919">
        <w:t>II</w:t>
      </w:r>
      <w:r>
        <w:t xml:space="preserve">. </w:t>
      </w:r>
      <w:r w:rsidRPr="00DF5900">
        <w:t>Switching from Risk Aversion to Risk Proneness</w:t>
      </w:r>
      <w:r w:rsidR="008B377A">
        <w:rPr>
          <w:rFonts w:eastAsia="SimSun" w:hint="eastAsia"/>
          <w:lang w:eastAsia="zh-CN"/>
        </w:rPr>
        <w:t xml:space="preserve"> (</w:t>
      </w:r>
      <w:r w:rsidR="008B377A" w:rsidRPr="008B377A">
        <w:rPr>
          <w:rFonts w:eastAsia="SimSun"/>
          <w:lang w:eastAsia="zh-CN"/>
        </w:rPr>
        <w:t>Allais Paradox</w:t>
      </w:r>
      <w:r w:rsidR="008B377A">
        <w:rPr>
          <w:rFonts w:eastAsia="SimSun" w:hint="eastAsia"/>
          <w:lang w:eastAsia="zh-CN"/>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gridCol w:w="1559"/>
        <w:gridCol w:w="2552"/>
      </w:tblGrid>
      <w:tr w:rsidR="008B377A" w:rsidTr="00CA3AA1">
        <w:trPr>
          <w:trHeight w:val="230"/>
          <w:jc w:val="center"/>
        </w:trPr>
        <w:tc>
          <w:tcPr>
            <w:tcW w:w="1668" w:type="dxa"/>
            <w:tcBorders>
              <w:left w:val="nil"/>
              <w:bottom w:val="single" w:sz="4" w:space="0" w:color="auto"/>
              <w:right w:val="nil"/>
            </w:tcBorders>
            <w:shd w:val="clear" w:color="auto" w:fill="auto"/>
            <w:vAlign w:val="center"/>
          </w:tcPr>
          <w:p w:rsidR="00943AAE" w:rsidRPr="00CA3AA1" w:rsidRDefault="00943AAE" w:rsidP="00845909">
            <w:pPr>
              <w:pStyle w:val="NormalWeb"/>
              <w:keepNext/>
              <w:keepLines/>
              <w:spacing w:before="0" w:beforeAutospacing="0" w:after="0" w:afterAutospacing="0"/>
              <w:jc w:val="center"/>
              <w:textAlignment w:val="baseline"/>
              <w:rPr>
                <w:rFonts w:eastAsia="SimSun"/>
                <w:sz w:val="20"/>
                <w:szCs w:val="20"/>
                <w:lang w:eastAsia="zh-CN"/>
              </w:rPr>
            </w:pPr>
            <w:r>
              <w:rPr>
                <w:rFonts w:eastAsia="SimSun" w:hint="eastAsia"/>
                <w:sz w:val="20"/>
                <w:szCs w:val="20"/>
                <w:lang w:eastAsia="zh-CN"/>
              </w:rPr>
              <w:t>Options</w:t>
            </w:r>
          </w:p>
        </w:tc>
        <w:tc>
          <w:tcPr>
            <w:tcW w:w="1559" w:type="dxa"/>
            <w:tcBorders>
              <w:left w:val="nil"/>
              <w:bottom w:val="single" w:sz="4" w:space="0" w:color="auto"/>
              <w:right w:val="nil"/>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.10 probability</w:t>
            </w:r>
          </w:p>
        </w:tc>
        <w:tc>
          <w:tcPr>
            <w:tcW w:w="1559" w:type="dxa"/>
            <w:tcBorders>
              <w:left w:val="nil"/>
              <w:bottom w:val="single" w:sz="4" w:space="0" w:color="auto"/>
              <w:right w:val="nil"/>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.89 probability</w:t>
            </w:r>
          </w:p>
        </w:tc>
        <w:tc>
          <w:tcPr>
            <w:tcW w:w="1559" w:type="dxa"/>
            <w:tcBorders>
              <w:left w:val="nil"/>
              <w:bottom w:val="single" w:sz="4" w:space="0" w:color="auto"/>
              <w:right w:val="single" w:sz="4" w:space="0" w:color="auto"/>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.01 probability</w:t>
            </w:r>
          </w:p>
        </w:tc>
        <w:tc>
          <w:tcPr>
            <w:tcW w:w="2552" w:type="dxa"/>
            <w:tcBorders>
              <w:left w:val="single" w:sz="4" w:space="0" w:color="auto"/>
              <w:bottom w:val="single" w:sz="4" w:space="0" w:color="auto"/>
              <w:right w:val="nil"/>
            </w:tcBorders>
            <w:vAlign w:val="center"/>
          </w:tcPr>
          <w:p w:rsidR="00943AAE" w:rsidRPr="00CA3AA1" w:rsidRDefault="00943AAE" w:rsidP="00845909">
            <w:pPr>
              <w:pStyle w:val="NormalWeb"/>
              <w:keepNext/>
              <w:keepLines/>
              <w:spacing w:before="0" w:beforeAutospacing="0" w:after="0" w:afterAutospacing="0"/>
              <w:jc w:val="center"/>
              <w:textAlignment w:val="baseline"/>
              <w:rPr>
                <w:rFonts w:eastAsia="SimSun"/>
                <w:sz w:val="20"/>
                <w:szCs w:val="20"/>
                <w:lang w:eastAsia="zh-CN"/>
              </w:rPr>
            </w:pPr>
            <w:r w:rsidRPr="009C192B">
              <w:rPr>
                <w:sz w:val="20"/>
                <w:szCs w:val="20"/>
              </w:rPr>
              <w:t xml:space="preserve">Preferred under </w:t>
            </w:r>
            <w:r>
              <w:rPr>
                <w:sz w:val="20"/>
                <w:szCs w:val="20"/>
              </w:rPr>
              <w:t xml:space="preserve">Choice </w:t>
            </w:r>
            <w:r w:rsidRPr="009C192B">
              <w:rPr>
                <w:sz w:val="20"/>
                <w:szCs w:val="20"/>
              </w:rPr>
              <w:t>Task</w:t>
            </w:r>
          </w:p>
        </w:tc>
      </w:tr>
      <w:tr w:rsidR="008B377A" w:rsidTr="00CA3AA1">
        <w:trPr>
          <w:trHeight w:val="230"/>
          <w:jc w:val="center"/>
        </w:trPr>
        <w:tc>
          <w:tcPr>
            <w:tcW w:w="1668" w:type="dxa"/>
            <w:tcBorders>
              <w:top w:val="single" w:sz="4" w:space="0" w:color="auto"/>
              <w:left w:val="nil"/>
              <w:bottom w:val="nil"/>
              <w:right w:val="nil"/>
            </w:tcBorders>
            <w:shd w:val="clear" w:color="auto" w:fill="auto"/>
            <w:vAlign w:val="center"/>
          </w:tcPr>
          <w:p w:rsidR="00943AAE" w:rsidRPr="009C192B" w:rsidRDefault="00943AAE" w:rsidP="00845909">
            <w:pPr>
              <w:pStyle w:val="NormalWeb"/>
              <w:keepNext/>
              <w:keepLines/>
              <w:spacing w:before="0" w:beforeAutospacing="0" w:after="0" w:afterAutospacing="0"/>
              <w:jc w:val="center"/>
              <w:textAlignment w:val="baseline"/>
              <w:rPr>
                <w:sz w:val="20"/>
                <w:szCs w:val="20"/>
              </w:rPr>
            </w:pPr>
            <w:r w:rsidRPr="009C192B">
              <w:rPr>
                <w:sz w:val="20"/>
                <w:szCs w:val="20"/>
              </w:rPr>
              <w:t>A</w:t>
            </w:r>
          </w:p>
        </w:tc>
        <w:tc>
          <w:tcPr>
            <w:tcW w:w="1559" w:type="dxa"/>
            <w:tcBorders>
              <w:top w:val="single" w:sz="4" w:space="0" w:color="auto"/>
              <w:left w:val="nil"/>
              <w:bottom w:val="nil"/>
              <w:right w:val="nil"/>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$1 million</w:t>
            </w:r>
          </w:p>
        </w:tc>
        <w:tc>
          <w:tcPr>
            <w:tcW w:w="1559" w:type="dxa"/>
            <w:tcBorders>
              <w:top w:val="single" w:sz="4" w:space="0" w:color="auto"/>
              <w:left w:val="nil"/>
              <w:bottom w:val="nil"/>
              <w:right w:val="nil"/>
            </w:tcBorders>
            <w:shd w:val="clear" w:color="auto" w:fill="auto"/>
            <w:vAlign w:val="center"/>
          </w:tcPr>
          <w:p w:rsidR="00943AAE" w:rsidRPr="00873EB0" w:rsidRDefault="00943AAE" w:rsidP="00845909">
            <w:pPr>
              <w:pStyle w:val="NormalWeb"/>
              <w:keepNext/>
              <w:keepLines/>
              <w:spacing w:before="0" w:beforeAutospacing="0" w:after="0" w:afterAutospacing="0"/>
              <w:textAlignment w:val="baseline"/>
              <w:rPr>
                <w:i/>
                <w:sz w:val="20"/>
                <w:szCs w:val="20"/>
              </w:rPr>
            </w:pPr>
            <w:r w:rsidRPr="00873EB0">
              <w:rPr>
                <w:i/>
                <w:sz w:val="20"/>
                <w:szCs w:val="20"/>
              </w:rPr>
              <w:t>$1 million</w:t>
            </w:r>
          </w:p>
        </w:tc>
        <w:tc>
          <w:tcPr>
            <w:tcW w:w="1559" w:type="dxa"/>
            <w:tcBorders>
              <w:top w:val="single" w:sz="4" w:space="0" w:color="auto"/>
              <w:left w:val="nil"/>
              <w:bottom w:val="nil"/>
              <w:right w:val="single" w:sz="4" w:space="0" w:color="auto"/>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$1 million</w:t>
            </w:r>
          </w:p>
        </w:tc>
        <w:tc>
          <w:tcPr>
            <w:tcW w:w="2552" w:type="dxa"/>
            <w:tcBorders>
              <w:top w:val="single" w:sz="4" w:space="0" w:color="auto"/>
              <w:left w:val="single" w:sz="4" w:space="0" w:color="auto"/>
              <w:bottom w:val="nil"/>
              <w:right w:val="nil"/>
            </w:tcBorders>
            <w:vAlign w:val="center"/>
          </w:tcPr>
          <w:p w:rsidR="00943AAE" w:rsidRPr="009C192B" w:rsidRDefault="00943AAE" w:rsidP="00845909">
            <w:pPr>
              <w:pStyle w:val="NormalWeb"/>
              <w:keepNext/>
              <w:keepLines/>
              <w:spacing w:before="0" w:beforeAutospacing="0" w:after="0" w:afterAutospacing="0"/>
              <w:jc w:val="center"/>
              <w:textAlignment w:val="baseline"/>
              <w:rPr>
                <w:sz w:val="20"/>
                <w:szCs w:val="20"/>
              </w:rPr>
            </w:pPr>
            <w:r w:rsidRPr="00010002">
              <w:rPr>
                <w:sz w:val="20"/>
                <w:szCs w:val="20"/>
              </w:rPr>
              <w:sym w:font="Wingdings" w:char="F0FC"/>
            </w:r>
          </w:p>
        </w:tc>
      </w:tr>
      <w:tr w:rsidR="008B377A" w:rsidTr="00CA3AA1">
        <w:trPr>
          <w:trHeight w:val="230"/>
          <w:jc w:val="center"/>
        </w:trPr>
        <w:tc>
          <w:tcPr>
            <w:tcW w:w="1668" w:type="dxa"/>
            <w:tcBorders>
              <w:top w:val="nil"/>
              <w:left w:val="nil"/>
              <w:bottom w:val="single" w:sz="4" w:space="0" w:color="auto"/>
              <w:right w:val="nil"/>
            </w:tcBorders>
            <w:shd w:val="clear" w:color="auto" w:fill="auto"/>
            <w:vAlign w:val="center"/>
          </w:tcPr>
          <w:p w:rsidR="00943AAE" w:rsidRPr="009C192B" w:rsidRDefault="00943AAE" w:rsidP="00845909">
            <w:pPr>
              <w:pStyle w:val="NormalWeb"/>
              <w:keepNext/>
              <w:keepLines/>
              <w:spacing w:before="0" w:beforeAutospacing="0" w:after="0" w:afterAutospacing="0"/>
              <w:jc w:val="center"/>
              <w:textAlignment w:val="baseline"/>
              <w:rPr>
                <w:sz w:val="20"/>
                <w:szCs w:val="20"/>
              </w:rPr>
            </w:pPr>
            <w:r w:rsidRPr="009C192B">
              <w:rPr>
                <w:sz w:val="20"/>
                <w:szCs w:val="20"/>
              </w:rPr>
              <w:t>B</w:t>
            </w:r>
          </w:p>
        </w:tc>
        <w:tc>
          <w:tcPr>
            <w:tcW w:w="1559" w:type="dxa"/>
            <w:tcBorders>
              <w:top w:val="nil"/>
              <w:left w:val="nil"/>
              <w:bottom w:val="single" w:sz="4" w:space="0" w:color="auto"/>
              <w:right w:val="nil"/>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$2 million</w:t>
            </w:r>
          </w:p>
        </w:tc>
        <w:tc>
          <w:tcPr>
            <w:tcW w:w="1559" w:type="dxa"/>
            <w:tcBorders>
              <w:top w:val="nil"/>
              <w:left w:val="nil"/>
              <w:bottom w:val="single" w:sz="4" w:space="0" w:color="auto"/>
              <w:right w:val="nil"/>
            </w:tcBorders>
            <w:shd w:val="clear" w:color="auto" w:fill="auto"/>
            <w:vAlign w:val="center"/>
          </w:tcPr>
          <w:p w:rsidR="00943AAE" w:rsidRPr="00873EB0" w:rsidRDefault="00943AAE" w:rsidP="00845909">
            <w:pPr>
              <w:pStyle w:val="NormalWeb"/>
              <w:keepNext/>
              <w:keepLines/>
              <w:spacing w:before="0" w:beforeAutospacing="0" w:after="0" w:afterAutospacing="0"/>
              <w:textAlignment w:val="baseline"/>
              <w:rPr>
                <w:i/>
                <w:sz w:val="20"/>
                <w:szCs w:val="20"/>
              </w:rPr>
            </w:pPr>
            <w:r w:rsidRPr="00873EB0">
              <w:rPr>
                <w:i/>
                <w:sz w:val="20"/>
                <w:szCs w:val="20"/>
              </w:rPr>
              <w:t>$1 million</w:t>
            </w:r>
          </w:p>
        </w:tc>
        <w:tc>
          <w:tcPr>
            <w:tcW w:w="1559" w:type="dxa"/>
            <w:tcBorders>
              <w:top w:val="nil"/>
              <w:left w:val="nil"/>
              <w:bottom w:val="single" w:sz="4" w:space="0" w:color="auto"/>
              <w:right w:val="single" w:sz="4" w:space="0" w:color="auto"/>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$0</w:t>
            </w:r>
          </w:p>
        </w:tc>
        <w:tc>
          <w:tcPr>
            <w:tcW w:w="2552" w:type="dxa"/>
            <w:tcBorders>
              <w:top w:val="nil"/>
              <w:left w:val="single" w:sz="4" w:space="0" w:color="auto"/>
              <w:bottom w:val="single" w:sz="4" w:space="0" w:color="auto"/>
              <w:right w:val="nil"/>
            </w:tcBorders>
            <w:vAlign w:val="center"/>
          </w:tcPr>
          <w:p w:rsidR="00943AAE" w:rsidRPr="009C192B" w:rsidRDefault="00943AAE" w:rsidP="00845909">
            <w:pPr>
              <w:pStyle w:val="NormalWeb"/>
              <w:keepNext/>
              <w:keepLines/>
              <w:spacing w:before="0" w:beforeAutospacing="0" w:after="0" w:afterAutospacing="0"/>
              <w:jc w:val="center"/>
              <w:textAlignment w:val="baseline"/>
              <w:rPr>
                <w:sz w:val="20"/>
                <w:szCs w:val="20"/>
              </w:rPr>
            </w:pPr>
          </w:p>
        </w:tc>
      </w:tr>
      <w:tr w:rsidR="008B377A" w:rsidTr="00CA3AA1">
        <w:trPr>
          <w:trHeight w:val="246"/>
          <w:jc w:val="center"/>
        </w:trPr>
        <w:tc>
          <w:tcPr>
            <w:tcW w:w="1668" w:type="dxa"/>
            <w:tcBorders>
              <w:top w:val="single" w:sz="4" w:space="0" w:color="auto"/>
              <w:left w:val="nil"/>
              <w:bottom w:val="nil"/>
              <w:right w:val="nil"/>
            </w:tcBorders>
            <w:shd w:val="clear" w:color="auto" w:fill="auto"/>
            <w:vAlign w:val="center"/>
          </w:tcPr>
          <w:p w:rsidR="00943AAE" w:rsidRPr="009C192B" w:rsidRDefault="00943AAE" w:rsidP="00845909">
            <w:pPr>
              <w:pStyle w:val="NormalWeb"/>
              <w:keepNext/>
              <w:keepLines/>
              <w:spacing w:before="0" w:beforeAutospacing="0" w:after="0" w:afterAutospacing="0"/>
              <w:jc w:val="center"/>
              <w:textAlignment w:val="baseline"/>
              <w:rPr>
                <w:sz w:val="20"/>
                <w:szCs w:val="20"/>
              </w:rPr>
            </w:pPr>
            <w:r w:rsidRPr="009C192B">
              <w:rPr>
                <w:sz w:val="20"/>
                <w:szCs w:val="20"/>
              </w:rPr>
              <w:t>A</w:t>
            </w:r>
            <w:r>
              <w:rPr>
                <w:sz w:val="20"/>
                <w:szCs w:val="20"/>
              </w:rPr>
              <w:t>'</w:t>
            </w:r>
          </w:p>
        </w:tc>
        <w:tc>
          <w:tcPr>
            <w:tcW w:w="1559" w:type="dxa"/>
            <w:tcBorders>
              <w:top w:val="single" w:sz="4" w:space="0" w:color="auto"/>
              <w:left w:val="nil"/>
              <w:bottom w:val="nil"/>
              <w:right w:val="nil"/>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$1 million</w:t>
            </w:r>
          </w:p>
        </w:tc>
        <w:tc>
          <w:tcPr>
            <w:tcW w:w="1559" w:type="dxa"/>
            <w:tcBorders>
              <w:top w:val="single" w:sz="4" w:space="0" w:color="auto"/>
              <w:left w:val="nil"/>
              <w:bottom w:val="nil"/>
              <w:right w:val="nil"/>
            </w:tcBorders>
            <w:shd w:val="clear" w:color="auto" w:fill="auto"/>
            <w:vAlign w:val="center"/>
          </w:tcPr>
          <w:p w:rsidR="00943AAE" w:rsidRPr="00873EB0" w:rsidRDefault="00943AAE" w:rsidP="00845909">
            <w:pPr>
              <w:pStyle w:val="NormalWeb"/>
              <w:keepNext/>
              <w:keepLines/>
              <w:spacing w:before="0" w:beforeAutospacing="0" w:after="0" w:afterAutospacing="0"/>
              <w:textAlignment w:val="baseline"/>
              <w:rPr>
                <w:i/>
                <w:sz w:val="20"/>
                <w:szCs w:val="20"/>
              </w:rPr>
            </w:pPr>
            <w:r w:rsidRPr="00873EB0">
              <w:rPr>
                <w:i/>
                <w:sz w:val="20"/>
                <w:szCs w:val="20"/>
              </w:rPr>
              <w:t>$0</w:t>
            </w:r>
          </w:p>
        </w:tc>
        <w:tc>
          <w:tcPr>
            <w:tcW w:w="1559" w:type="dxa"/>
            <w:tcBorders>
              <w:top w:val="single" w:sz="4" w:space="0" w:color="auto"/>
              <w:left w:val="nil"/>
              <w:bottom w:val="nil"/>
              <w:right w:val="single" w:sz="4" w:space="0" w:color="auto"/>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$1 million</w:t>
            </w:r>
          </w:p>
        </w:tc>
        <w:tc>
          <w:tcPr>
            <w:tcW w:w="2552" w:type="dxa"/>
            <w:tcBorders>
              <w:top w:val="single" w:sz="4" w:space="0" w:color="auto"/>
              <w:left w:val="single" w:sz="4" w:space="0" w:color="auto"/>
              <w:bottom w:val="nil"/>
              <w:right w:val="nil"/>
            </w:tcBorders>
            <w:vAlign w:val="center"/>
          </w:tcPr>
          <w:p w:rsidR="00943AAE" w:rsidRPr="009C192B" w:rsidRDefault="00943AAE" w:rsidP="00845909">
            <w:pPr>
              <w:pStyle w:val="NormalWeb"/>
              <w:keepNext/>
              <w:keepLines/>
              <w:spacing w:before="0" w:beforeAutospacing="0" w:after="0" w:afterAutospacing="0"/>
              <w:jc w:val="center"/>
              <w:textAlignment w:val="baseline"/>
              <w:rPr>
                <w:sz w:val="20"/>
                <w:szCs w:val="20"/>
              </w:rPr>
            </w:pPr>
          </w:p>
        </w:tc>
      </w:tr>
      <w:tr w:rsidR="008B377A" w:rsidTr="00CA3AA1">
        <w:trPr>
          <w:trHeight w:val="230"/>
          <w:jc w:val="center"/>
        </w:trPr>
        <w:tc>
          <w:tcPr>
            <w:tcW w:w="1668" w:type="dxa"/>
            <w:tcBorders>
              <w:top w:val="nil"/>
              <w:left w:val="nil"/>
              <w:bottom w:val="single" w:sz="4" w:space="0" w:color="auto"/>
              <w:right w:val="nil"/>
            </w:tcBorders>
            <w:shd w:val="clear" w:color="auto" w:fill="auto"/>
            <w:vAlign w:val="center"/>
          </w:tcPr>
          <w:p w:rsidR="00943AAE" w:rsidRPr="009C192B" w:rsidRDefault="00943AAE" w:rsidP="00845909">
            <w:pPr>
              <w:pStyle w:val="NormalWeb"/>
              <w:keepNext/>
              <w:keepLines/>
              <w:spacing w:before="0" w:beforeAutospacing="0" w:after="0" w:afterAutospacing="0"/>
              <w:jc w:val="center"/>
              <w:textAlignment w:val="baseline"/>
              <w:rPr>
                <w:sz w:val="20"/>
                <w:szCs w:val="20"/>
              </w:rPr>
            </w:pPr>
            <w:r w:rsidRPr="009C192B">
              <w:rPr>
                <w:sz w:val="20"/>
                <w:szCs w:val="20"/>
              </w:rPr>
              <w:t>B</w:t>
            </w:r>
            <w:r>
              <w:rPr>
                <w:sz w:val="20"/>
                <w:szCs w:val="20"/>
              </w:rPr>
              <w:t>'</w:t>
            </w:r>
            <w:r w:rsidRPr="009C192B">
              <w:rPr>
                <w:sz w:val="20"/>
                <w:szCs w:val="20"/>
              </w:rPr>
              <w:t xml:space="preserve"> </w:t>
            </w:r>
          </w:p>
        </w:tc>
        <w:tc>
          <w:tcPr>
            <w:tcW w:w="1559" w:type="dxa"/>
            <w:tcBorders>
              <w:top w:val="nil"/>
              <w:left w:val="nil"/>
              <w:bottom w:val="single" w:sz="4" w:space="0" w:color="auto"/>
              <w:right w:val="nil"/>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$2 million</w:t>
            </w:r>
          </w:p>
        </w:tc>
        <w:tc>
          <w:tcPr>
            <w:tcW w:w="1559" w:type="dxa"/>
            <w:tcBorders>
              <w:top w:val="nil"/>
              <w:left w:val="nil"/>
              <w:bottom w:val="single" w:sz="4" w:space="0" w:color="auto"/>
              <w:right w:val="nil"/>
            </w:tcBorders>
            <w:shd w:val="clear" w:color="auto" w:fill="auto"/>
            <w:vAlign w:val="center"/>
          </w:tcPr>
          <w:p w:rsidR="00943AAE" w:rsidRPr="00873EB0" w:rsidRDefault="00943AAE" w:rsidP="00845909">
            <w:pPr>
              <w:pStyle w:val="NormalWeb"/>
              <w:keepNext/>
              <w:keepLines/>
              <w:spacing w:before="0" w:beforeAutospacing="0" w:after="0" w:afterAutospacing="0"/>
              <w:textAlignment w:val="baseline"/>
              <w:rPr>
                <w:i/>
                <w:sz w:val="20"/>
                <w:szCs w:val="20"/>
              </w:rPr>
            </w:pPr>
            <w:r w:rsidRPr="00873EB0">
              <w:rPr>
                <w:i/>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943AAE" w:rsidRPr="009C192B" w:rsidRDefault="00943AAE" w:rsidP="00845909">
            <w:pPr>
              <w:pStyle w:val="NormalWeb"/>
              <w:keepNext/>
              <w:keepLines/>
              <w:spacing w:before="0" w:beforeAutospacing="0" w:after="0" w:afterAutospacing="0"/>
              <w:textAlignment w:val="baseline"/>
              <w:rPr>
                <w:sz w:val="20"/>
                <w:szCs w:val="20"/>
              </w:rPr>
            </w:pPr>
            <w:r w:rsidRPr="009C192B">
              <w:rPr>
                <w:sz w:val="20"/>
                <w:szCs w:val="20"/>
              </w:rPr>
              <w:t>$0</w:t>
            </w:r>
          </w:p>
        </w:tc>
        <w:tc>
          <w:tcPr>
            <w:tcW w:w="2552" w:type="dxa"/>
            <w:tcBorders>
              <w:top w:val="nil"/>
              <w:left w:val="single" w:sz="4" w:space="0" w:color="auto"/>
              <w:bottom w:val="single" w:sz="4" w:space="0" w:color="auto"/>
              <w:right w:val="nil"/>
            </w:tcBorders>
            <w:vAlign w:val="center"/>
          </w:tcPr>
          <w:p w:rsidR="00943AAE" w:rsidRPr="009C192B" w:rsidRDefault="00943AAE" w:rsidP="00845909">
            <w:pPr>
              <w:pStyle w:val="NormalWeb"/>
              <w:keepNext/>
              <w:keepLines/>
              <w:spacing w:before="0" w:beforeAutospacing="0" w:after="0" w:afterAutospacing="0"/>
              <w:jc w:val="center"/>
              <w:textAlignment w:val="baseline"/>
              <w:rPr>
                <w:sz w:val="20"/>
                <w:szCs w:val="20"/>
              </w:rPr>
            </w:pPr>
            <w:r w:rsidRPr="00010002">
              <w:rPr>
                <w:sz w:val="20"/>
                <w:szCs w:val="20"/>
              </w:rPr>
              <w:sym w:font="Wingdings" w:char="F0FC"/>
            </w:r>
          </w:p>
        </w:tc>
      </w:tr>
      <w:tr w:rsidR="00943AAE" w:rsidTr="00CA3AA1">
        <w:trPr>
          <w:trHeight w:val="1182"/>
          <w:jc w:val="center"/>
        </w:trPr>
        <w:tc>
          <w:tcPr>
            <w:tcW w:w="8897" w:type="dxa"/>
            <w:gridSpan w:val="5"/>
            <w:tcBorders>
              <w:top w:val="single" w:sz="4" w:space="0" w:color="auto"/>
              <w:left w:val="nil"/>
              <w:right w:val="nil"/>
            </w:tcBorders>
            <w:shd w:val="clear" w:color="auto" w:fill="auto"/>
          </w:tcPr>
          <w:p w:rsidR="00943AAE" w:rsidRPr="0099778D" w:rsidRDefault="00943AAE" w:rsidP="00845909">
            <w:pPr>
              <w:keepNext/>
              <w:keepLines/>
              <w:spacing w:after="0" w:line="240" w:lineRule="auto"/>
              <w:rPr>
                <w:rFonts w:ascii="Times New Roman" w:hAnsi="Times New Roman"/>
                <w:sz w:val="20"/>
                <w:szCs w:val="20"/>
              </w:rPr>
            </w:pPr>
            <w:r w:rsidRPr="0099778D">
              <w:rPr>
                <w:rFonts w:ascii="Times New Roman" w:hAnsi="Times New Roman"/>
                <w:sz w:val="20"/>
                <w:szCs w:val="20"/>
              </w:rPr>
              <w:t>Most prefer the risk averse option A, gaining $1 million for sure</w:t>
            </w:r>
            <w:r w:rsidR="00184BB7" w:rsidRPr="0099778D">
              <w:rPr>
                <w:rFonts w:ascii="Times New Roman" w:hAnsi="Times New Roman"/>
                <w:sz w:val="20"/>
                <w:szCs w:val="20"/>
              </w:rPr>
              <w:t xml:space="preserve"> over the risky option B yielding a higher expected value</w:t>
            </w:r>
            <w:r w:rsidRPr="0099778D">
              <w:rPr>
                <w:rFonts w:ascii="Times New Roman" w:hAnsi="Times New Roman"/>
                <w:sz w:val="20"/>
                <w:szCs w:val="20"/>
              </w:rPr>
              <w:t xml:space="preserve">.  In the transformed choice, the common outcome of </w:t>
            </w:r>
            <w:r w:rsidRPr="0099778D">
              <w:rPr>
                <w:rFonts w:ascii="Times New Roman" w:hAnsi="Times New Roman"/>
                <w:i/>
                <w:sz w:val="20"/>
                <w:szCs w:val="20"/>
              </w:rPr>
              <w:t>$1 million</w:t>
            </w:r>
            <w:r w:rsidRPr="0099778D">
              <w:rPr>
                <w:rFonts w:ascii="Times New Roman" w:hAnsi="Times New Roman"/>
                <w:sz w:val="20"/>
                <w:szCs w:val="20"/>
              </w:rPr>
              <w:t xml:space="preserve"> with the .89 probability is changed to the common outcome of </w:t>
            </w:r>
            <w:r w:rsidRPr="0099778D">
              <w:rPr>
                <w:rFonts w:ascii="Times New Roman" w:hAnsi="Times New Roman"/>
                <w:i/>
                <w:sz w:val="20"/>
                <w:szCs w:val="20"/>
              </w:rPr>
              <w:t>$0</w:t>
            </w:r>
            <w:r w:rsidRPr="0099778D">
              <w:rPr>
                <w:rFonts w:ascii="Times New Roman" w:hAnsi="Times New Roman"/>
                <w:sz w:val="20"/>
                <w:szCs w:val="20"/>
              </w:rPr>
              <w:t>.  Then, comparing a .11 chance of $1 million versus a .10 chance of $2 million, most prefer the riskier choice of B'</w:t>
            </w:r>
            <w:r w:rsidRPr="00094083">
              <w:rPr>
                <w:rFonts w:ascii="Times New Roman" w:hAnsi="Times New Roman"/>
                <w:sz w:val="20"/>
                <w:szCs w:val="20"/>
                <w:lang w:eastAsia="zh-CN"/>
              </w:rPr>
              <w:t xml:space="preserve"> </w:t>
            </w:r>
            <w:r w:rsidRPr="0099778D">
              <w:rPr>
                <w:rFonts w:ascii="Times New Roman" w:hAnsi="Times New Roman"/>
                <w:sz w:val="20"/>
                <w:szCs w:val="20"/>
              </w:rPr>
              <w:t>over A'. Any assignment of utility values of u, v, and w to gaining $2 million, $1 million and $0 will result in the pair of choices that maximizes expected utility being either A and A' or B and B', which does not match the majority choice pattern of A and B</w:t>
            </w:r>
            <w:r w:rsidR="009A6E09" w:rsidRPr="00094083">
              <w:rPr>
                <w:rFonts w:ascii="Times New Roman" w:hAnsi="Times New Roman"/>
                <w:sz w:val="20"/>
                <w:szCs w:val="20"/>
              </w:rPr>
              <w:t>'</w:t>
            </w:r>
            <w:r w:rsidRPr="0099778D">
              <w:rPr>
                <w:rFonts w:ascii="Times New Roman" w:hAnsi="Times New Roman"/>
                <w:sz w:val="20"/>
                <w:szCs w:val="20"/>
              </w:rPr>
              <w:t xml:space="preserve">. </w:t>
            </w:r>
          </w:p>
        </w:tc>
      </w:tr>
    </w:tbl>
    <w:p w:rsidR="00DF5900" w:rsidRDefault="00DF5900" w:rsidP="00DF5900">
      <w:pPr>
        <w:pStyle w:val="NormalWeb"/>
        <w:spacing w:before="0" w:beforeAutospacing="0" w:after="0" w:afterAutospacing="0"/>
        <w:jc w:val="both"/>
        <w:textAlignment w:val="baseline"/>
      </w:pPr>
    </w:p>
    <w:p w:rsidR="004E0919" w:rsidRDefault="004E0919" w:rsidP="00DF5900">
      <w:pPr>
        <w:pStyle w:val="NormalWeb"/>
        <w:spacing w:before="0" w:beforeAutospacing="0" w:after="0" w:afterAutospacing="0"/>
        <w:jc w:val="both"/>
        <w:textAlignment w:val="baseline"/>
      </w:pPr>
    </w:p>
    <w:p w:rsidR="00D0364A" w:rsidRDefault="001B370F" w:rsidP="00845909">
      <w:pPr>
        <w:pStyle w:val="NormalWeb"/>
        <w:spacing w:before="0" w:beforeAutospacing="0" w:after="0" w:afterAutospacing="0" w:line="480" w:lineRule="auto"/>
        <w:jc w:val="both"/>
        <w:textAlignment w:val="baseline"/>
      </w:pPr>
      <w:r>
        <w:t>Having seen that people could switch from risk aversion to risk proneness</w:t>
      </w:r>
      <w:r w:rsidR="00C32F1D">
        <w:t xml:space="preserve"> in </w:t>
      </w:r>
      <w:r w:rsidR="00D0364A">
        <w:t xml:space="preserve">the transformed problem in </w:t>
      </w:r>
      <w:r w:rsidR="00C32F1D">
        <w:t>the Allais Paradox</w:t>
      </w:r>
      <w:r>
        <w:t xml:space="preserve">, further examples were developed to demonstrate such a shift. </w:t>
      </w:r>
      <w:r w:rsidR="00F402D8">
        <w:t>For example, m</w:t>
      </w:r>
      <w:r>
        <w:t xml:space="preserve">aking the outcomes </w:t>
      </w:r>
      <w:r w:rsidR="00EA679B">
        <w:t xml:space="preserve">to </w:t>
      </w:r>
      <w:r>
        <w:t xml:space="preserve">be losses (such as in the Table </w:t>
      </w:r>
      <w:r w:rsidR="004E0919">
        <w:t xml:space="preserve">II </w:t>
      </w:r>
      <w:r>
        <w:t>example) will lead to a flipped reflection of the choice seen in the original</w:t>
      </w:r>
      <w:r w:rsidR="00C32F1D">
        <w:t xml:space="preserve"> cases involving mo</w:t>
      </w:r>
      <w:r>
        <w:t>n</w:t>
      </w:r>
      <w:r w:rsidR="00C32F1D">
        <w:t>e</w:t>
      </w:r>
      <w:r>
        <w:t>tary gai</w:t>
      </w:r>
      <w:r w:rsidRPr="00196052">
        <w:t>ns</w:t>
      </w:r>
      <w:r w:rsidR="0015765E">
        <w:t>.</w:t>
      </w:r>
      <w:r w:rsidR="00EA679B" w:rsidRPr="001B093A">
        <w:rPr>
          <w:vertAlign w:val="superscript"/>
        </w:rPr>
        <w:t>(</w:t>
      </w:r>
      <w:r w:rsidR="008B3B3B" w:rsidRPr="001B093A">
        <w:rPr>
          <w:vertAlign w:val="superscript"/>
        </w:rPr>
        <w:t>1</w:t>
      </w:r>
      <w:r w:rsidR="008B3B3B">
        <w:rPr>
          <w:vertAlign w:val="superscript"/>
        </w:rPr>
        <w:t>3</w:t>
      </w:r>
      <w:r w:rsidR="00EA679B" w:rsidRPr="001B093A">
        <w:rPr>
          <w:vertAlign w:val="superscript"/>
        </w:rPr>
        <w:t>)</w:t>
      </w:r>
      <w:r w:rsidR="00C32F1D">
        <w:t xml:space="preserve"> </w:t>
      </w:r>
    </w:p>
    <w:p w:rsidR="00D0364A" w:rsidRDefault="00D0364A" w:rsidP="00845909">
      <w:pPr>
        <w:pStyle w:val="NormalWeb"/>
        <w:spacing w:before="0" w:beforeAutospacing="0" w:after="0" w:afterAutospacing="0" w:line="480" w:lineRule="auto"/>
        <w:jc w:val="both"/>
        <w:textAlignment w:val="baseline"/>
      </w:pPr>
    </w:p>
    <w:p w:rsidR="00C0597C" w:rsidRDefault="00F759E4" w:rsidP="00845909">
      <w:pPr>
        <w:pStyle w:val="NormalWeb"/>
        <w:spacing w:before="0" w:beforeAutospacing="0" w:after="0" w:afterAutospacing="0" w:line="480" w:lineRule="auto"/>
        <w:jc w:val="both"/>
        <w:textAlignment w:val="baseline"/>
      </w:pPr>
      <w:r>
        <w:t xml:space="preserve">In their classic Asian Disease problem, Tversky </w:t>
      </w:r>
      <w:r w:rsidR="002D5EFB">
        <w:t>and Kahneman</w:t>
      </w:r>
      <w:r w:rsidRPr="002D5EFB">
        <w:rPr>
          <w:vertAlign w:val="superscript"/>
        </w:rPr>
        <w:t>(</w:t>
      </w:r>
      <w:r w:rsidR="008B3B3B">
        <w:rPr>
          <w:vertAlign w:val="superscript"/>
        </w:rPr>
        <w:t>14</w:t>
      </w:r>
      <w:r w:rsidRPr="002D5EFB">
        <w:rPr>
          <w:vertAlign w:val="superscript"/>
        </w:rPr>
        <w:t>)</w:t>
      </w:r>
      <w:r w:rsidRPr="00C0597C">
        <w:t xml:space="preserve"> c</w:t>
      </w:r>
      <w:r w:rsidR="00C32F1D" w:rsidRPr="00C0597C">
        <w:t>leverly</w:t>
      </w:r>
      <w:r w:rsidR="00C32F1D">
        <w:t xml:space="preserve"> construct</w:t>
      </w:r>
      <w:r>
        <w:t>ed</w:t>
      </w:r>
      <w:r w:rsidR="00C32F1D">
        <w:t xml:space="preserve"> </w:t>
      </w:r>
      <w:r>
        <w:t>the disease scenario so that</w:t>
      </w:r>
      <w:r w:rsidR="00C32F1D">
        <w:t xml:space="preserve"> describing </w:t>
      </w:r>
      <w:r>
        <w:t xml:space="preserve">the outcomes </w:t>
      </w:r>
      <w:r w:rsidR="00C32F1D">
        <w:t>in one frame as lives saved</w:t>
      </w:r>
      <w:r w:rsidR="00A12F82">
        <w:t>,</w:t>
      </w:r>
      <w:r w:rsidR="00C32F1D">
        <w:t xml:space="preserve"> and in a </w:t>
      </w:r>
      <w:r w:rsidR="00D0364A">
        <w:t xml:space="preserve">transformed </w:t>
      </w:r>
      <w:r w:rsidR="00C32F1D">
        <w:t>frame as lives lost</w:t>
      </w:r>
      <w:r w:rsidR="00443C42">
        <w:t xml:space="preserve"> (by number of people dying)</w:t>
      </w:r>
      <w:r w:rsidR="00C32F1D">
        <w:t xml:space="preserve">, </w:t>
      </w:r>
      <w:r w:rsidR="00D0364A">
        <w:t>would</w:t>
      </w:r>
      <w:r w:rsidR="00C32F1D">
        <w:t xml:space="preserve"> result in preference reversals</w:t>
      </w:r>
      <w:r w:rsidR="00D0364A">
        <w:t xml:space="preserve">, even though the original and transformed scenarios are objectively identical. </w:t>
      </w:r>
      <w:r w:rsidR="00A12F82">
        <w:t xml:space="preserve">The trick </w:t>
      </w:r>
      <w:r w:rsidR="00A12F82" w:rsidRPr="00A12F82">
        <w:t xml:space="preserve">to construct such isomorphic consequences was to say that 600 people were expected to be killed </w:t>
      </w:r>
      <w:r w:rsidR="00A12F82" w:rsidRPr="00A12F82">
        <w:lastRenderedPageBreak/>
        <w:t>by the disease. Then, an outcome of 200 dying is isomorphic to an outcome of 400 being saved.</w:t>
      </w:r>
      <w:r w:rsidR="00A12F82">
        <w:t xml:space="preserve"> </w:t>
      </w:r>
      <w:r w:rsidR="00C0597C">
        <w:t>Here is the loss-framed version:</w:t>
      </w:r>
    </w:p>
    <w:p w:rsidR="00C0597C" w:rsidRPr="00C0597C" w:rsidRDefault="00C0597C" w:rsidP="00845909">
      <w:pPr>
        <w:pStyle w:val="Default"/>
        <w:spacing w:line="480" w:lineRule="auto"/>
        <w:ind w:left="720"/>
        <w:rPr>
          <w:i/>
          <w:color w:val="auto"/>
          <w:sz w:val="23"/>
          <w:szCs w:val="23"/>
        </w:rPr>
      </w:pPr>
      <w:r w:rsidRPr="00C0597C">
        <w:rPr>
          <w:i/>
          <w:sz w:val="23"/>
          <w:szCs w:val="23"/>
        </w:rPr>
        <w:t xml:space="preserve">Imagine the U.S. is preparing for the outbreak of an unusual Asian disease, which is expected to kill 600 people. Two alternative programs to combat the disease have been </w:t>
      </w:r>
      <w:r w:rsidRPr="00C0597C">
        <w:rPr>
          <w:i/>
          <w:color w:val="auto"/>
          <w:sz w:val="23"/>
          <w:szCs w:val="23"/>
        </w:rPr>
        <w:t xml:space="preserve">proposed. Assume that the exact scientific estimate of the consequences of the programs are as follows: </w:t>
      </w:r>
    </w:p>
    <w:p w:rsidR="00C0597C" w:rsidRPr="00C0597C" w:rsidRDefault="00C0597C" w:rsidP="00845909">
      <w:pPr>
        <w:pStyle w:val="Default"/>
        <w:spacing w:line="480" w:lineRule="auto"/>
        <w:ind w:left="720" w:firstLine="720"/>
        <w:rPr>
          <w:i/>
          <w:color w:val="auto"/>
          <w:sz w:val="23"/>
          <w:szCs w:val="23"/>
        </w:rPr>
      </w:pPr>
      <w:r w:rsidRPr="00C0597C">
        <w:rPr>
          <w:i/>
          <w:color w:val="auto"/>
          <w:sz w:val="23"/>
          <w:szCs w:val="23"/>
        </w:rPr>
        <w:t xml:space="preserve">If Program C is adopted 400 people will die. </w:t>
      </w:r>
    </w:p>
    <w:p w:rsidR="00C0597C" w:rsidRPr="00C0597C" w:rsidRDefault="00C0597C" w:rsidP="00845909">
      <w:pPr>
        <w:pStyle w:val="Default"/>
        <w:spacing w:line="480" w:lineRule="auto"/>
        <w:ind w:left="720" w:firstLine="720"/>
        <w:rPr>
          <w:i/>
          <w:color w:val="auto"/>
          <w:sz w:val="23"/>
          <w:szCs w:val="23"/>
        </w:rPr>
      </w:pPr>
      <w:r w:rsidRPr="00C0597C">
        <w:rPr>
          <w:i/>
          <w:color w:val="auto"/>
          <w:sz w:val="23"/>
          <w:szCs w:val="23"/>
        </w:rPr>
        <w:t xml:space="preserve">If Program D is adopted there is 1/3 probability that nobody will die, and </w:t>
      </w:r>
    </w:p>
    <w:p w:rsidR="00C0597C" w:rsidRPr="00C0597C" w:rsidRDefault="00C0597C" w:rsidP="00845909">
      <w:pPr>
        <w:pStyle w:val="Default"/>
        <w:spacing w:line="480" w:lineRule="auto"/>
        <w:ind w:left="720" w:firstLine="720"/>
        <w:rPr>
          <w:i/>
          <w:color w:val="auto"/>
          <w:sz w:val="23"/>
          <w:szCs w:val="23"/>
        </w:rPr>
      </w:pPr>
      <w:r w:rsidRPr="00C0597C">
        <w:rPr>
          <w:i/>
          <w:color w:val="auto"/>
          <w:sz w:val="23"/>
          <w:szCs w:val="23"/>
        </w:rPr>
        <w:t xml:space="preserve">                                                     2/3 probability that 600 people will die. </w:t>
      </w:r>
    </w:p>
    <w:p w:rsidR="00C0597C" w:rsidRPr="00C0597C" w:rsidRDefault="00C0597C" w:rsidP="00845909">
      <w:pPr>
        <w:pStyle w:val="Default"/>
        <w:spacing w:line="480" w:lineRule="auto"/>
        <w:ind w:firstLine="720"/>
        <w:rPr>
          <w:i/>
          <w:color w:val="auto"/>
          <w:sz w:val="23"/>
          <w:szCs w:val="23"/>
        </w:rPr>
      </w:pPr>
      <w:r w:rsidRPr="00C0597C">
        <w:rPr>
          <w:i/>
          <w:color w:val="auto"/>
          <w:sz w:val="23"/>
          <w:szCs w:val="23"/>
        </w:rPr>
        <w:t xml:space="preserve">Which of the two programs would you prefer? (p. 453) </w:t>
      </w:r>
    </w:p>
    <w:p w:rsidR="00C0597C" w:rsidRDefault="00C0597C" w:rsidP="00845909">
      <w:pPr>
        <w:pStyle w:val="NormalWeb"/>
        <w:spacing w:before="0" w:beforeAutospacing="0" w:after="0" w:afterAutospacing="0" w:line="480" w:lineRule="auto"/>
        <w:jc w:val="both"/>
        <w:textAlignment w:val="baseline"/>
      </w:pPr>
    </w:p>
    <w:p w:rsidR="001B370F" w:rsidRDefault="00BF13B5" w:rsidP="00845909">
      <w:pPr>
        <w:pStyle w:val="NormalWeb"/>
        <w:spacing w:before="0" w:beforeAutospacing="0" w:after="0" w:afterAutospacing="0" w:line="480" w:lineRule="auto"/>
        <w:jc w:val="both"/>
        <w:textAlignment w:val="baseline"/>
      </w:pPr>
      <w:r>
        <w:t xml:space="preserve">The majority of people </w:t>
      </w:r>
      <w:r w:rsidR="00D0364A">
        <w:t xml:space="preserve">choose the </w:t>
      </w:r>
      <w:r w:rsidR="00C0597C">
        <w:t xml:space="preserve">risky </w:t>
      </w:r>
      <w:r>
        <w:t>P</w:t>
      </w:r>
      <w:r w:rsidR="0063157F">
        <w:t>rogram</w:t>
      </w:r>
      <w:r w:rsidR="00C0597C">
        <w:t xml:space="preserve"> </w:t>
      </w:r>
      <w:r w:rsidR="0063157F">
        <w:t xml:space="preserve">D </w:t>
      </w:r>
      <w:r w:rsidR="00C0597C">
        <w:t xml:space="preserve">when framed in </w:t>
      </w:r>
      <w:r w:rsidR="0063157F">
        <w:t>the</w:t>
      </w:r>
      <w:r w:rsidR="00C0597C">
        <w:t xml:space="preserve"> loss format </w:t>
      </w:r>
      <w:r w:rsidR="00762284">
        <w:t>(avoiding 400 sure deaths)</w:t>
      </w:r>
      <w:r w:rsidR="00530BF4">
        <w:t xml:space="preserve"> </w:t>
      </w:r>
      <w:r w:rsidR="0063157F">
        <w:t xml:space="preserve">and choose the </w:t>
      </w:r>
      <w:r w:rsidR="00D0364A">
        <w:t xml:space="preserve">risk averse </w:t>
      </w:r>
      <w:r>
        <w:t>P</w:t>
      </w:r>
      <w:r w:rsidR="0063157F">
        <w:t>rogram C</w:t>
      </w:r>
      <w:r w:rsidR="00D0364A" w:rsidRPr="00CA3AA1">
        <w:t xml:space="preserve"> </w:t>
      </w:r>
      <w:r w:rsidR="00D0364A">
        <w:t>when framed i</w:t>
      </w:r>
      <w:r w:rsidR="0063157F">
        <w:t>n a gain format (of 200 people being saved</w:t>
      </w:r>
      <w:r w:rsidR="00762284">
        <w:t xml:space="preserve"> for sure</w:t>
      </w:r>
      <w:r w:rsidR="0063157F">
        <w:t>)</w:t>
      </w:r>
      <w:r w:rsidR="00D0364A">
        <w:t>.</w:t>
      </w:r>
      <w:r w:rsidR="0098170B">
        <w:t xml:space="preserve"> Overall these findings imply that when designing risky messages, the framing of the messages and their evoked emotions could potentially lead to different affective reactions to the risky event. See Finucane et al</w:t>
      </w:r>
      <w:r w:rsidR="008B3B3B">
        <w:t>.</w:t>
      </w:r>
      <w:r w:rsidR="0098170B" w:rsidRPr="00282CA4">
        <w:rPr>
          <w:vertAlign w:val="superscript"/>
        </w:rPr>
        <w:t>(</w:t>
      </w:r>
      <w:r w:rsidR="008B3B3B">
        <w:rPr>
          <w:vertAlign w:val="superscript"/>
        </w:rPr>
        <w:t>15</w:t>
      </w:r>
      <w:r w:rsidR="0098170B" w:rsidRPr="00282CA4">
        <w:rPr>
          <w:vertAlign w:val="superscript"/>
        </w:rPr>
        <w:t>)</w:t>
      </w:r>
      <w:r w:rsidR="0098170B">
        <w:t xml:space="preserve"> for discussion of the affect heuristic. </w:t>
      </w:r>
    </w:p>
    <w:p w:rsidR="00B529A3" w:rsidRDefault="00B529A3" w:rsidP="00845909">
      <w:pPr>
        <w:pStyle w:val="NormalWeb"/>
        <w:spacing w:before="0" w:beforeAutospacing="0" w:after="0" w:afterAutospacing="0" w:line="480" w:lineRule="auto"/>
        <w:jc w:val="both"/>
        <w:textAlignment w:val="baseline"/>
      </w:pPr>
    </w:p>
    <w:p w:rsidR="00B529A3" w:rsidRPr="000C6DF9" w:rsidRDefault="00B529A3" w:rsidP="00B529A3">
      <w:pPr>
        <w:widowControl w:val="0"/>
        <w:spacing w:after="0" w:line="480" w:lineRule="auto"/>
        <w:jc w:val="both"/>
        <w:rPr>
          <w:rFonts w:ascii="Times New Roman" w:hAnsi="Times New Roman"/>
          <w:sz w:val="24"/>
          <w:szCs w:val="24"/>
        </w:rPr>
      </w:pPr>
      <w:r w:rsidRPr="00CA492B">
        <w:rPr>
          <w:rFonts w:ascii="Times New Roman" w:eastAsia="Times New Roman" w:hAnsi="Times New Roman"/>
          <w:sz w:val="24"/>
          <w:szCs w:val="24"/>
        </w:rPr>
        <w:t>Moving closer to some actual consumer decision settings, Steinhardt and Shapiro</w:t>
      </w:r>
      <w:r w:rsidRPr="00CA492B">
        <w:rPr>
          <w:rFonts w:ascii="Times New Roman" w:eastAsia="Times New Roman" w:hAnsi="Times New Roman"/>
          <w:sz w:val="24"/>
          <w:szCs w:val="24"/>
          <w:vertAlign w:val="superscript"/>
        </w:rPr>
        <w:t>(</w:t>
      </w:r>
      <w:r w:rsidR="00FF30B7">
        <w:rPr>
          <w:rFonts w:ascii="Times New Roman" w:eastAsia="Times New Roman" w:hAnsi="Times New Roman"/>
          <w:sz w:val="24"/>
          <w:szCs w:val="24"/>
          <w:vertAlign w:val="superscript"/>
        </w:rPr>
        <w:t>16</w:t>
      </w:r>
      <w:r w:rsidRPr="00CA492B">
        <w:rPr>
          <w:rFonts w:ascii="Times New Roman" w:eastAsia="Times New Roman" w:hAnsi="Times New Roman"/>
          <w:sz w:val="24"/>
          <w:szCs w:val="24"/>
          <w:vertAlign w:val="superscript"/>
        </w:rPr>
        <w:t>)</w:t>
      </w:r>
      <w:r w:rsidRPr="00CA492B">
        <w:rPr>
          <w:rFonts w:ascii="Times New Roman" w:eastAsia="Times New Roman" w:hAnsi="Times New Roman"/>
          <w:sz w:val="24"/>
          <w:szCs w:val="24"/>
        </w:rPr>
        <w:t xml:space="preserve"> examined choices for monetary problems when presented in the standard non-narrative way of the original </w:t>
      </w:r>
      <w:r w:rsidR="0017364A">
        <w:rPr>
          <w:rFonts w:ascii="Times New Roman" w:eastAsia="Times New Roman" w:hAnsi="Times New Roman"/>
          <w:sz w:val="24"/>
          <w:szCs w:val="24"/>
        </w:rPr>
        <w:t xml:space="preserve">gain/loss frame </w:t>
      </w:r>
      <w:r w:rsidRPr="00CA492B">
        <w:rPr>
          <w:rFonts w:ascii="Times New Roman" w:eastAsia="Times New Roman" w:hAnsi="Times New Roman"/>
          <w:sz w:val="24"/>
          <w:szCs w:val="24"/>
        </w:rPr>
        <w:t>experiments or in a story-like narrative.  They found that the different majority choices resulting from changing the non-narrative descriptions from gains to losses did not show up when the narrative context was used.</w:t>
      </w:r>
      <w:r w:rsidRPr="00451B9B">
        <w:rPr>
          <w:rFonts w:ascii="Times New Roman" w:hAnsi="Times New Roman"/>
          <w:sz w:val="24"/>
          <w:szCs w:val="24"/>
        </w:rPr>
        <w:t xml:space="preserve"> The story itself might provide a new frame of reference and thus dampen differences between gain or loss wordings. They also looked at a medical case of surgery vs. radiation, originally studied in the non-narrative format by McNeil et al.</w:t>
      </w:r>
      <w:r w:rsidRPr="00CA492B">
        <w:rPr>
          <w:rFonts w:ascii="Times New Roman" w:eastAsia="Times New Roman" w:hAnsi="Times New Roman"/>
          <w:sz w:val="24"/>
          <w:szCs w:val="24"/>
          <w:vertAlign w:val="superscript"/>
        </w:rPr>
        <w:t>(</w:t>
      </w:r>
      <w:r w:rsidR="00FF30B7">
        <w:rPr>
          <w:rFonts w:ascii="Times New Roman" w:eastAsia="Times New Roman" w:hAnsi="Times New Roman"/>
          <w:sz w:val="24"/>
          <w:szCs w:val="24"/>
          <w:vertAlign w:val="superscript"/>
        </w:rPr>
        <w:t>17</w:t>
      </w:r>
      <w:r w:rsidRPr="00CA492B">
        <w:rPr>
          <w:rFonts w:ascii="Times New Roman" w:eastAsia="Times New Roman" w:hAnsi="Times New Roman"/>
          <w:sz w:val="24"/>
          <w:szCs w:val="24"/>
          <w:vertAlign w:val="superscript"/>
        </w:rPr>
        <w:t>)</w:t>
      </w:r>
      <w:r w:rsidRPr="00451B9B">
        <w:rPr>
          <w:rFonts w:ascii="Times New Roman" w:eastAsia="Times New Roman" w:hAnsi="Times New Roman"/>
          <w:sz w:val="24"/>
          <w:szCs w:val="24"/>
        </w:rPr>
        <w:t xml:space="preserve"> but did not get such clear cut results. So a story-like message design </w:t>
      </w:r>
      <w:r w:rsidRPr="00DB5397">
        <w:rPr>
          <w:rFonts w:ascii="Times New Roman" w:eastAsia="Times New Roman" w:hAnsi="Times New Roman"/>
          <w:i/>
          <w:sz w:val="24"/>
          <w:szCs w:val="24"/>
        </w:rPr>
        <w:t>might</w:t>
      </w:r>
      <w:r w:rsidRPr="00451B9B">
        <w:rPr>
          <w:rFonts w:ascii="Times New Roman" w:eastAsia="Times New Roman" w:hAnsi="Times New Roman"/>
          <w:sz w:val="24"/>
          <w:szCs w:val="24"/>
        </w:rPr>
        <w:t xml:space="preserve"> mitigate differences due to </w:t>
      </w:r>
      <w:r w:rsidRPr="00451B9B">
        <w:rPr>
          <w:rFonts w:ascii="Times New Roman" w:eastAsia="Times New Roman" w:hAnsi="Times New Roman"/>
          <w:sz w:val="24"/>
          <w:szCs w:val="24"/>
        </w:rPr>
        <w:lastRenderedPageBreak/>
        <w:t xml:space="preserve">gain vs. loss framings, or might modify such effects. </w:t>
      </w:r>
      <w:r w:rsidR="0017364A" w:rsidRPr="00DB5397">
        <w:rPr>
          <w:rFonts w:ascii="Times New Roman" w:hAnsi="Times New Roman"/>
          <w:sz w:val="24"/>
          <w:szCs w:val="24"/>
        </w:rPr>
        <w:t>Practitioners and analysts should carefully consider the consequential variations in respondents’ behavior to accurately deliver the desired messages.</w:t>
      </w:r>
    </w:p>
    <w:p w:rsidR="00BB54D9" w:rsidRPr="0014510F" w:rsidRDefault="00BB54D9" w:rsidP="00DF5900">
      <w:pPr>
        <w:pStyle w:val="NormalWeb"/>
        <w:spacing w:before="0" w:beforeAutospacing="0" w:after="0" w:afterAutospacing="0"/>
        <w:jc w:val="both"/>
        <w:textAlignment w:val="baseline"/>
      </w:pPr>
    </w:p>
    <w:p w:rsidR="00830019" w:rsidRPr="00873EB0" w:rsidRDefault="00830019" w:rsidP="00A1319A">
      <w:pPr>
        <w:pStyle w:val="NormalWeb"/>
        <w:numPr>
          <w:ilvl w:val="2"/>
          <w:numId w:val="13"/>
        </w:numPr>
        <w:spacing w:before="0" w:beforeAutospacing="0" w:after="0" w:afterAutospacing="0"/>
        <w:jc w:val="both"/>
        <w:textAlignment w:val="baseline"/>
        <w:rPr>
          <w:i/>
        </w:rPr>
      </w:pPr>
      <w:r w:rsidRPr="00873EB0">
        <w:rPr>
          <w:i/>
        </w:rPr>
        <w:t>Precise Probabilities Preferr</w:t>
      </w:r>
      <w:r w:rsidR="008D4938" w:rsidRPr="00873EB0">
        <w:rPr>
          <w:i/>
        </w:rPr>
        <w:t>ed over Ambiguous Probabilities</w:t>
      </w:r>
    </w:p>
    <w:p w:rsidR="008D4938" w:rsidRPr="00830019" w:rsidRDefault="008D4938" w:rsidP="008D4938">
      <w:pPr>
        <w:pStyle w:val="NormalWeb"/>
        <w:spacing w:before="0" w:beforeAutospacing="0" w:after="0" w:afterAutospacing="0"/>
        <w:ind w:left="720"/>
        <w:jc w:val="both"/>
        <w:textAlignment w:val="baseline"/>
        <w:rPr>
          <w:b/>
        </w:rPr>
      </w:pPr>
    </w:p>
    <w:p w:rsidR="0098170B" w:rsidRDefault="00E6234A" w:rsidP="00451B9B">
      <w:pPr>
        <w:pStyle w:val="NormalWeb"/>
        <w:spacing w:before="0" w:beforeAutospacing="0" w:after="0" w:afterAutospacing="0" w:line="480" w:lineRule="auto"/>
        <w:jc w:val="both"/>
        <w:textAlignment w:val="baseline"/>
      </w:pPr>
      <w:r>
        <w:t xml:space="preserve">Ellsberg used a similar choice structure to that used by Allais, but focused on events </w:t>
      </w:r>
      <w:r w:rsidR="005F3D35">
        <w:t xml:space="preserve">(drawing a colored ball from an urn) </w:t>
      </w:r>
      <w:r>
        <w:t xml:space="preserve">as Savage did, rather than specifying probabilities. </w:t>
      </w:r>
      <w:r w:rsidR="002D5EFB">
        <w:t>Ellsberg</w:t>
      </w:r>
      <w:r w:rsidR="005E5745" w:rsidRPr="002D5EFB">
        <w:rPr>
          <w:vertAlign w:val="superscript"/>
        </w:rPr>
        <w:t>(</w:t>
      </w:r>
      <w:r w:rsidR="008B3B3B">
        <w:rPr>
          <w:vertAlign w:val="superscript"/>
        </w:rPr>
        <w:t>1</w:t>
      </w:r>
      <w:r w:rsidR="00587D10">
        <w:rPr>
          <w:vertAlign w:val="superscript"/>
        </w:rPr>
        <w:t>8</w:t>
      </w:r>
      <w:r w:rsidR="005E5745" w:rsidRPr="002D5EFB">
        <w:rPr>
          <w:vertAlign w:val="superscript"/>
        </w:rPr>
        <w:t>)</w:t>
      </w:r>
      <w:r w:rsidR="005E5745" w:rsidRPr="00505A4D">
        <w:t xml:space="preserve"> demonstrated</w:t>
      </w:r>
      <w:r w:rsidR="0078655A" w:rsidRPr="00505A4D">
        <w:t xml:space="preserve">, </w:t>
      </w:r>
      <w:r w:rsidR="005E5745" w:rsidRPr="00505A4D">
        <w:t xml:space="preserve">in what is now called the </w:t>
      </w:r>
      <w:r w:rsidR="00245B92" w:rsidRPr="002F0E41">
        <w:rPr>
          <w:color w:val="000000"/>
        </w:rPr>
        <w:t>"</w:t>
      </w:r>
      <w:r w:rsidR="005E5745" w:rsidRPr="00505A4D">
        <w:t>Ellsberg Paradox</w:t>
      </w:r>
      <w:r w:rsidR="00245B92" w:rsidRPr="002F0E41">
        <w:rPr>
          <w:color w:val="000000"/>
        </w:rPr>
        <w:t>"</w:t>
      </w:r>
      <w:r w:rsidR="0078655A" w:rsidRPr="00505A4D">
        <w:t>,</w:t>
      </w:r>
      <w:r w:rsidR="005E5745" w:rsidRPr="00505A4D">
        <w:t xml:space="preserve"> </w:t>
      </w:r>
      <w:r w:rsidR="009F2D46">
        <w:t xml:space="preserve">see Table </w:t>
      </w:r>
      <w:r w:rsidR="007641F5">
        <w:t>III</w:t>
      </w:r>
      <w:r w:rsidR="009F2D46">
        <w:t>,</w:t>
      </w:r>
      <w:r w:rsidR="009F2D46" w:rsidRPr="00505A4D">
        <w:t xml:space="preserve"> </w:t>
      </w:r>
      <w:r w:rsidR="005E5745" w:rsidRPr="00505A4D">
        <w:t xml:space="preserve">that people prefer a </w:t>
      </w:r>
      <w:r w:rsidR="00563B2E">
        <w:t xml:space="preserve">precisely specified </w:t>
      </w:r>
      <w:r w:rsidR="005E5745" w:rsidRPr="00505A4D">
        <w:t xml:space="preserve">probability </w:t>
      </w:r>
      <w:r w:rsidR="00C3162D">
        <w:t xml:space="preserve">of winning </w:t>
      </w:r>
      <w:r w:rsidR="005E5745" w:rsidRPr="00505A4D">
        <w:t>over an ambiguous one, violating the laws of probability</w:t>
      </w:r>
      <w:r w:rsidR="0078655A" w:rsidRPr="00505A4D">
        <w:t xml:space="preserve"> when a set of </w:t>
      </w:r>
      <w:r w:rsidR="00505A4D">
        <w:t xml:space="preserve">specially constructed </w:t>
      </w:r>
      <w:r w:rsidR="0078655A" w:rsidRPr="00505A4D">
        <w:t>choices are made</w:t>
      </w:r>
      <w:r w:rsidR="005E5745" w:rsidRPr="00505A4D">
        <w:t xml:space="preserve">.  </w:t>
      </w:r>
      <w:r w:rsidR="00563B2E">
        <w:t xml:space="preserve">Since risk analyses can involve both ambiguous and precise probabilities, choices of how probabilistic uncertainty is </w:t>
      </w:r>
      <w:r w:rsidR="007F2EE7">
        <w:t xml:space="preserve">presented </w:t>
      </w:r>
      <w:r w:rsidR="00563B2E">
        <w:t>should be carefully considered.</w:t>
      </w:r>
      <w:r w:rsidR="00A1319A" w:rsidRPr="00A1319A">
        <w:t xml:space="preserve"> </w:t>
      </w:r>
      <w:r w:rsidR="002D5EFB">
        <w:t>See Simon et al.</w:t>
      </w:r>
      <w:r w:rsidR="00A1319A" w:rsidRPr="002D5EFB">
        <w:rPr>
          <w:vertAlign w:val="superscript"/>
        </w:rPr>
        <w:t>(</w:t>
      </w:r>
      <w:r w:rsidR="008B3B3B">
        <w:rPr>
          <w:vertAlign w:val="superscript"/>
        </w:rPr>
        <w:t>12</w:t>
      </w:r>
      <w:r w:rsidR="00A1319A" w:rsidRPr="002D5EFB">
        <w:rPr>
          <w:vertAlign w:val="superscript"/>
        </w:rPr>
        <w:t>)</w:t>
      </w:r>
      <w:r w:rsidR="00A1319A">
        <w:t xml:space="preserve"> for a summary of</w:t>
      </w:r>
      <w:r w:rsidR="002D5EFB">
        <w:t xml:space="preserve"> why</w:t>
      </w:r>
      <w:r w:rsidR="00A1319A">
        <w:t xml:space="preserve"> th</w:t>
      </w:r>
      <w:r w:rsidR="00196052">
        <w:t>is</w:t>
      </w:r>
      <w:r w:rsidR="00A1319A">
        <w:t xml:space="preserve"> paradox</w:t>
      </w:r>
      <w:r w:rsidR="002D5EFB">
        <w:t xml:space="preserve"> violate</w:t>
      </w:r>
      <w:r w:rsidR="00196052">
        <w:t>s</w:t>
      </w:r>
      <w:r w:rsidR="002D5EFB">
        <w:t xml:space="preserve"> rationality</w:t>
      </w:r>
      <w:r w:rsidR="005F3D35">
        <w:t>.</w:t>
      </w:r>
    </w:p>
    <w:p w:rsidR="00563B2E" w:rsidRDefault="00563B2E" w:rsidP="009A1061">
      <w:pPr>
        <w:pStyle w:val="NormalWeb"/>
        <w:spacing w:before="0" w:beforeAutospacing="0" w:after="0" w:afterAutospacing="0"/>
        <w:jc w:val="center"/>
        <w:textAlignment w:val="baseline"/>
      </w:pPr>
      <w:r>
        <w:t xml:space="preserve">Table </w:t>
      </w:r>
      <w:r w:rsidR="007641F5">
        <w:t>III</w:t>
      </w:r>
      <w:r>
        <w:t>. Ellsberg Paradox Demonstrated Preference for Precise Probabilities of Winning</w:t>
      </w:r>
    </w:p>
    <w:p w:rsidR="00212042" w:rsidRDefault="00212042" w:rsidP="00505A4D">
      <w:pPr>
        <w:pStyle w:val="NormalWeb"/>
        <w:spacing w:before="0" w:beforeAutospacing="0" w:after="0" w:afterAutospacing="0"/>
        <w:ind w:left="360"/>
        <w:jc w:val="both"/>
        <w:textAlignment w:val="baselin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256"/>
        <w:gridCol w:w="1504"/>
        <w:gridCol w:w="1618"/>
        <w:gridCol w:w="2606"/>
      </w:tblGrid>
      <w:tr w:rsidR="008B377A" w:rsidRPr="000F457F" w:rsidTr="00CA3AA1">
        <w:tc>
          <w:tcPr>
            <w:tcW w:w="1484" w:type="dxa"/>
            <w:vMerge w:val="restart"/>
            <w:tcBorders>
              <w:left w:val="nil"/>
              <w:right w:val="nil"/>
            </w:tcBorders>
            <w:shd w:val="clear" w:color="auto" w:fill="auto"/>
            <w:vAlign w:val="center"/>
          </w:tcPr>
          <w:p w:rsidR="008B377A" w:rsidRPr="00CA3AA1" w:rsidRDefault="008B377A">
            <w:pPr>
              <w:pStyle w:val="NormalWeb"/>
              <w:spacing w:before="0" w:beforeAutospacing="0" w:after="0" w:afterAutospacing="0"/>
              <w:jc w:val="center"/>
              <w:textAlignment w:val="baseline"/>
              <w:rPr>
                <w:rFonts w:eastAsia="SimSun"/>
                <w:sz w:val="20"/>
                <w:szCs w:val="20"/>
                <w:lang w:eastAsia="zh-CN"/>
              </w:rPr>
            </w:pPr>
            <w:r>
              <w:rPr>
                <w:rFonts w:eastAsia="SimSun" w:hint="eastAsia"/>
                <w:sz w:val="20"/>
                <w:szCs w:val="20"/>
                <w:lang w:eastAsia="zh-CN"/>
              </w:rPr>
              <w:t>Options</w:t>
            </w:r>
          </w:p>
        </w:tc>
        <w:tc>
          <w:tcPr>
            <w:tcW w:w="2256" w:type="dxa"/>
            <w:tcBorders>
              <w:left w:val="nil"/>
              <w:right w:val="nil"/>
            </w:tcBorders>
            <w:shd w:val="clear" w:color="auto" w:fill="auto"/>
          </w:tcPr>
          <w:p w:rsidR="008B377A" w:rsidRPr="00943AAE" w:rsidRDefault="008B377A" w:rsidP="00143907">
            <w:pPr>
              <w:pStyle w:val="NormalWeb"/>
              <w:spacing w:before="0" w:beforeAutospacing="0" w:after="0" w:afterAutospacing="0"/>
              <w:jc w:val="center"/>
              <w:textAlignment w:val="baseline"/>
              <w:rPr>
                <w:sz w:val="20"/>
                <w:szCs w:val="20"/>
              </w:rPr>
            </w:pPr>
            <w:r w:rsidRPr="00943AAE">
              <w:rPr>
                <w:sz w:val="20"/>
                <w:szCs w:val="20"/>
              </w:rPr>
              <w:t>30 Balls</w:t>
            </w:r>
          </w:p>
        </w:tc>
        <w:tc>
          <w:tcPr>
            <w:tcW w:w="3122" w:type="dxa"/>
            <w:gridSpan w:val="2"/>
            <w:tcBorders>
              <w:left w:val="nil"/>
              <w:bottom w:val="single" w:sz="4" w:space="0" w:color="auto"/>
              <w:right w:val="single" w:sz="4" w:space="0" w:color="auto"/>
            </w:tcBorders>
            <w:shd w:val="clear" w:color="auto" w:fill="auto"/>
          </w:tcPr>
          <w:p w:rsidR="008B377A" w:rsidRPr="00943AAE" w:rsidRDefault="008B377A" w:rsidP="00143907">
            <w:pPr>
              <w:pStyle w:val="NormalWeb"/>
              <w:spacing w:before="0" w:beforeAutospacing="0" w:after="0" w:afterAutospacing="0"/>
              <w:jc w:val="center"/>
              <w:textAlignment w:val="baseline"/>
              <w:rPr>
                <w:sz w:val="20"/>
                <w:szCs w:val="20"/>
              </w:rPr>
            </w:pPr>
            <w:r w:rsidRPr="00943AAE">
              <w:rPr>
                <w:sz w:val="20"/>
                <w:szCs w:val="20"/>
              </w:rPr>
              <w:t>60 Balls</w:t>
            </w:r>
          </w:p>
        </w:tc>
        <w:tc>
          <w:tcPr>
            <w:tcW w:w="2606" w:type="dxa"/>
            <w:vMerge w:val="restart"/>
            <w:tcBorders>
              <w:left w:val="single" w:sz="4" w:space="0" w:color="auto"/>
              <w:right w:val="nil"/>
            </w:tcBorders>
            <w:vAlign w:val="center"/>
          </w:tcPr>
          <w:p w:rsidR="008B377A" w:rsidRPr="00943AAE" w:rsidRDefault="008B377A" w:rsidP="00CA3AA1">
            <w:pPr>
              <w:pStyle w:val="NormalWeb"/>
              <w:spacing w:before="0" w:beforeAutospacing="0" w:after="0" w:afterAutospacing="0"/>
              <w:jc w:val="center"/>
              <w:textAlignment w:val="baseline"/>
              <w:rPr>
                <w:sz w:val="20"/>
                <w:szCs w:val="20"/>
              </w:rPr>
            </w:pPr>
            <w:r w:rsidRPr="009C192B">
              <w:rPr>
                <w:sz w:val="20"/>
                <w:szCs w:val="20"/>
              </w:rPr>
              <w:t xml:space="preserve">Preferred under </w:t>
            </w:r>
            <w:r>
              <w:rPr>
                <w:sz w:val="20"/>
                <w:szCs w:val="20"/>
              </w:rPr>
              <w:t xml:space="preserve">Choice </w:t>
            </w:r>
            <w:r w:rsidRPr="009C192B">
              <w:rPr>
                <w:sz w:val="20"/>
                <w:szCs w:val="20"/>
              </w:rPr>
              <w:t>Task</w:t>
            </w:r>
          </w:p>
        </w:tc>
      </w:tr>
      <w:tr w:rsidR="008B377A" w:rsidRPr="000F457F" w:rsidTr="00CA3AA1">
        <w:tc>
          <w:tcPr>
            <w:tcW w:w="1484" w:type="dxa"/>
            <w:vMerge/>
            <w:tcBorders>
              <w:left w:val="nil"/>
              <w:bottom w:val="single" w:sz="4" w:space="0" w:color="auto"/>
              <w:right w:val="nil"/>
            </w:tcBorders>
            <w:shd w:val="clear" w:color="auto" w:fill="auto"/>
          </w:tcPr>
          <w:p w:rsidR="008B377A" w:rsidRPr="00943AAE" w:rsidRDefault="008B377A" w:rsidP="000F457F">
            <w:pPr>
              <w:pStyle w:val="NormalWeb"/>
              <w:spacing w:before="0" w:beforeAutospacing="0" w:after="0" w:afterAutospacing="0"/>
              <w:jc w:val="center"/>
              <w:textAlignment w:val="baseline"/>
              <w:rPr>
                <w:sz w:val="20"/>
                <w:szCs w:val="20"/>
              </w:rPr>
            </w:pPr>
          </w:p>
        </w:tc>
        <w:tc>
          <w:tcPr>
            <w:tcW w:w="2256" w:type="dxa"/>
            <w:tcBorders>
              <w:left w:val="nil"/>
              <w:bottom w:val="single" w:sz="4" w:space="0" w:color="auto"/>
              <w:right w:val="nil"/>
            </w:tcBorders>
            <w:shd w:val="clear" w:color="auto" w:fill="auto"/>
          </w:tcPr>
          <w:p w:rsidR="008B377A" w:rsidRPr="00943AAE" w:rsidRDefault="008B377A" w:rsidP="00143907">
            <w:pPr>
              <w:pStyle w:val="NormalWeb"/>
              <w:spacing w:before="0" w:beforeAutospacing="0" w:after="0" w:afterAutospacing="0"/>
              <w:jc w:val="center"/>
              <w:textAlignment w:val="baseline"/>
              <w:rPr>
                <w:sz w:val="20"/>
                <w:szCs w:val="20"/>
              </w:rPr>
            </w:pPr>
            <w:r w:rsidRPr="00943AAE">
              <w:rPr>
                <w:sz w:val="20"/>
                <w:szCs w:val="20"/>
              </w:rPr>
              <w:t>Red balls</w:t>
            </w:r>
          </w:p>
        </w:tc>
        <w:tc>
          <w:tcPr>
            <w:tcW w:w="1504" w:type="dxa"/>
            <w:tcBorders>
              <w:left w:val="nil"/>
              <w:bottom w:val="single" w:sz="4" w:space="0" w:color="auto"/>
              <w:right w:val="nil"/>
            </w:tcBorders>
            <w:shd w:val="clear" w:color="auto" w:fill="auto"/>
          </w:tcPr>
          <w:p w:rsidR="008B377A" w:rsidRPr="00943AAE" w:rsidRDefault="008B377A" w:rsidP="00143907">
            <w:pPr>
              <w:pStyle w:val="NormalWeb"/>
              <w:spacing w:before="0" w:beforeAutospacing="0" w:after="0" w:afterAutospacing="0"/>
              <w:jc w:val="center"/>
              <w:textAlignment w:val="baseline"/>
              <w:rPr>
                <w:sz w:val="20"/>
                <w:szCs w:val="20"/>
              </w:rPr>
            </w:pPr>
            <w:r w:rsidRPr="00943AAE">
              <w:rPr>
                <w:sz w:val="20"/>
                <w:szCs w:val="20"/>
              </w:rPr>
              <w:t>Black balls</w:t>
            </w:r>
          </w:p>
        </w:tc>
        <w:tc>
          <w:tcPr>
            <w:tcW w:w="1618" w:type="dxa"/>
            <w:tcBorders>
              <w:left w:val="nil"/>
              <w:bottom w:val="single" w:sz="4" w:space="0" w:color="auto"/>
              <w:right w:val="single" w:sz="4" w:space="0" w:color="auto"/>
            </w:tcBorders>
            <w:shd w:val="clear" w:color="auto" w:fill="auto"/>
          </w:tcPr>
          <w:p w:rsidR="008B377A" w:rsidRPr="00943AAE" w:rsidRDefault="008B377A" w:rsidP="00143907">
            <w:pPr>
              <w:pStyle w:val="NormalWeb"/>
              <w:spacing w:before="0" w:beforeAutospacing="0" w:after="0" w:afterAutospacing="0"/>
              <w:jc w:val="center"/>
              <w:textAlignment w:val="baseline"/>
              <w:rPr>
                <w:sz w:val="20"/>
                <w:szCs w:val="20"/>
              </w:rPr>
            </w:pPr>
            <w:r w:rsidRPr="00943AAE">
              <w:rPr>
                <w:sz w:val="20"/>
                <w:szCs w:val="20"/>
              </w:rPr>
              <w:t>Yellow balls</w:t>
            </w:r>
          </w:p>
        </w:tc>
        <w:tc>
          <w:tcPr>
            <w:tcW w:w="2606" w:type="dxa"/>
            <w:vMerge/>
            <w:tcBorders>
              <w:left w:val="single" w:sz="4" w:space="0" w:color="auto"/>
              <w:bottom w:val="single" w:sz="4" w:space="0" w:color="auto"/>
              <w:right w:val="nil"/>
            </w:tcBorders>
          </w:tcPr>
          <w:p w:rsidR="008B377A" w:rsidRPr="00943AAE" w:rsidRDefault="008B377A" w:rsidP="00143907">
            <w:pPr>
              <w:pStyle w:val="NormalWeb"/>
              <w:spacing w:before="0" w:beforeAutospacing="0" w:after="0" w:afterAutospacing="0"/>
              <w:jc w:val="center"/>
              <w:textAlignment w:val="baseline"/>
              <w:rPr>
                <w:sz w:val="20"/>
                <w:szCs w:val="20"/>
              </w:rPr>
            </w:pPr>
          </w:p>
        </w:tc>
      </w:tr>
      <w:tr w:rsidR="008B377A" w:rsidRPr="000F457F" w:rsidTr="00CA3AA1">
        <w:tc>
          <w:tcPr>
            <w:tcW w:w="1484" w:type="dxa"/>
            <w:tcBorders>
              <w:left w:val="nil"/>
              <w:bottom w:val="nil"/>
              <w:right w:val="nil"/>
            </w:tcBorders>
            <w:shd w:val="clear" w:color="auto" w:fill="auto"/>
          </w:tcPr>
          <w:p w:rsidR="008B377A" w:rsidRPr="00943AAE" w:rsidRDefault="001B2C4C" w:rsidP="00865C2F">
            <w:pPr>
              <w:pStyle w:val="NormalWeb"/>
              <w:spacing w:before="0" w:beforeAutospacing="0" w:after="0" w:afterAutospacing="0"/>
              <w:textAlignment w:val="baseline"/>
              <w:rPr>
                <w:sz w:val="20"/>
                <w:szCs w:val="20"/>
              </w:rPr>
            </w:pPr>
            <w:r>
              <w:rPr>
                <w:sz w:val="20"/>
                <w:szCs w:val="20"/>
              </w:rPr>
              <w:t xml:space="preserve">         </w:t>
            </w:r>
            <w:r w:rsidR="008B377A" w:rsidRPr="00943AAE">
              <w:rPr>
                <w:sz w:val="20"/>
                <w:szCs w:val="20"/>
              </w:rPr>
              <w:t>A</w:t>
            </w:r>
          </w:p>
        </w:tc>
        <w:tc>
          <w:tcPr>
            <w:tcW w:w="2256" w:type="dxa"/>
            <w:tcBorders>
              <w:left w:val="nil"/>
              <w:bottom w:val="nil"/>
              <w:right w:val="nil"/>
            </w:tcBorders>
            <w:shd w:val="clear" w:color="auto" w:fill="auto"/>
          </w:tcPr>
          <w:p w:rsidR="008B377A" w:rsidRPr="00943AAE" w:rsidRDefault="008B377A" w:rsidP="000F457F">
            <w:pPr>
              <w:pStyle w:val="NormalWeb"/>
              <w:spacing w:before="0" w:beforeAutospacing="0" w:after="0" w:afterAutospacing="0"/>
              <w:jc w:val="center"/>
              <w:textAlignment w:val="baseline"/>
              <w:rPr>
                <w:sz w:val="20"/>
                <w:szCs w:val="20"/>
              </w:rPr>
            </w:pPr>
            <w:r w:rsidRPr="00943AAE">
              <w:rPr>
                <w:sz w:val="20"/>
                <w:szCs w:val="20"/>
              </w:rPr>
              <w:t>$100</w:t>
            </w:r>
          </w:p>
        </w:tc>
        <w:tc>
          <w:tcPr>
            <w:tcW w:w="1504" w:type="dxa"/>
            <w:tcBorders>
              <w:left w:val="nil"/>
              <w:bottom w:val="nil"/>
              <w:right w:val="nil"/>
            </w:tcBorders>
            <w:shd w:val="clear" w:color="auto" w:fill="auto"/>
          </w:tcPr>
          <w:p w:rsidR="008B377A" w:rsidRPr="00943AAE" w:rsidRDefault="008B377A" w:rsidP="000F457F">
            <w:pPr>
              <w:pStyle w:val="NormalWeb"/>
              <w:spacing w:before="0" w:beforeAutospacing="0" w:after="0" w:afterAutospacing="0"/>
              <w:jc w:val="center"/>
              <w:textAlignment w:val="baseline"/>
              <w:rPr>
                <w:sz w:val="20"/>
                <w:szCs w:val="20"/>
              </w:rPr>
            </w:pPr>
            <w:r w:rsidRPr="00943AAE">
              <w:rPr>
                <w:sz w:val="20"/>
                <w:szCs w:val="20"/>
              </w:rPr>
              <w:t>$0</w:t>
            </w:r>
          </w:p>
        </w:tc>
        <w:tc>
          <w:tcPr>
            <w:tcW w:w="1618" w:type="dxa"/>
            <w:tcBorders>
              <w:left w:val="nil"/>
              <w:bottom w:val="nil"/>
              <w:right w:val="single" w:sz="4" w:space="0" w:color="auto"/>
            </w:tcBorders>
            <w:shd w:val="clear" w:color="auto" w:fill="auto"/>
          </w:tcPr>
          <w:p w:rsidR="008B377A" w:rsidRPr="00873EB0" w:rsidRDefault="008B377A" w:rsidP="000F457F">
            <w:pPr>
              <w:pStyle w:val="NormalWeb"/>
              <w:spacing w:before="0" w:beforeAutospacing="0" w:after="0" w:afterAutospacing="0"/>
              <w:jc w:val="center"/>
              <w:textAlignment w:val="baseline"/>
              <w:rPr>
                <w:i/>
                <w:sz w:val="20"/>
                <w:szCs w:val="20"/>
              </w:rPr>
            </w:pPr>
            <w:r w:rsidRPr="00873EB0">
              <w:rPr>
                <w:i/>
                <w:sz w:val="20"/>
                <w:szCs w:val="20"/>
              </w:rPr>
              <w:t>$0</w:t>
            </w:r>
          </w:p>
        </w:tc>
        <w:tc>
          <w:tcPr>
            <w:tcW w:w="2606" w:type="dxa"/>
            <w:tcBorders>
              <w:left w:val="single" w:sz="4" w:space="0" w:color="auto"/>
              <w:bottom w:val="nil"/>
              <w:right w:val="nil"/>
            </w:tcBorders>
          </w:tcPr>
          <w:p w:rsidR="008B377A" w:rsidRPr="00943AAE" w:rsidRDefault="008B377A" w:rsidP="000F457F">
            <w:pPr>
              <w:pStyle w:val="NormalWeb"/>
              <w:spacing w:before="0" w:beforeAutospacing="0" w:after="0" w:afterAutospacing="0"/>
              <w:jc w:val="center"/>
              <w:textAlignment w:val="baseline"/>
              <w:rPr>
                <w:sz w:val="20"/>
                <w:szCs w:val="20"/>
              </w:rPr>
            </w:pPr>
            <w:r w:rsidRPr="00010002">
              <w:rPr>
                <w:sz w:val="20"/>
                <w:szCs w:val="20"/>
              </w:rPr>
              <w:sym w:font="Wingdings" w:char="F0FC"/>
            </w:r>
          </w:p>
        </w:tc>
      </w:tr>
      <w:tr w:rsidR="008B377A" w:rsidRPr="000F457F" w:rsidTr="00CA3AA1">
        <w:tc>
          <w:tcPr>
            <w:tcW w:w="1484" w:type="dxa"/>
            <w:tcBorders>
              <w:top w:val="nil"/>
              <w:left w:val="nil"/>
              <w:bottom w:val="single" w:sz="4" w:space="0" w:color="auto"/>
              <w:right w:val="nil"/>
            </w:tcBorders>
            <w:shd w:val="clear" w:color="auto" w:fill="auto"/>
          </w:tcPr>
          <w:p w:rsidR="008B377A" w:rsidRPr="00943AAE" w:rsidRDefault="001B2C4C" w:rsidP="00865C2F">
            <w:pPr>
              <w:pStyle w:val="NormalWeb"/>
              <w:spacing w:before="0" w:beforeAutospacing="0" w:after="0" w:afterAutospacing="0"/>
              <w:textAlignment w:val="baseline"/>
              <w:rPr>
                <w:sz w:val="20"/>
                <w:szCs w:val="20"/>
              </w:rPr>
            </w:pPr>
            <w:r>
              <w:rPr>
                <w:sz w:val="20"/>
                <w:szCs w:val="20"/>
              </w:rPr>
              <w:t xml:space="preserve">         </w:t>
            </w:r>
            <w:r w:rsidR="008B377A" w:rsidRPr="00943AAE">
              <w:rPr>
                <w:sz w:val="20"/>
                <w:szCs w:val="20"/>
              </w:rPr>
              <w:t>B</w:t>
            </w:r>
          </w:p>
        </w:tc>
        <w:tc>
          <w:tcPr>
            <w:tcW w:w="2256" w:type="dxa"/>
            <w:tcBorders>
              <w:top w:val="nil"/>
              <w:left w:val="nil"/>
              <w:bottom w:val="single" w:sz="4" w:space="0" w:color="auto"/>
              <w:right w:val="nil"/>
            </w:tcBorders>
            <w:shd w:val="clear" w:color="auto" w:fill="auto"/>
          </w:tcPr>
          <w:p w:rsidR="008B377A" w:rsidRPr="00943AAE" w:rsidRDefault="008B377A" w:rsidP="000F457F">
            <w:pPr>
              <w:pStyle w:val="NormalWeb"/>
              <w:spacing w:before="0" w:beforeAutospacing="0" w:after="0" w:afterAutospacing="0"/>
              <w:jc w:val="center"/>
              <w:textAlignment w:val="baseline"/>
              <w:rPr>
                <w:sz w:val="20"/>
                <w:szCs w:val="20"/>
              </w:rPr>
            </w:pPr>
            <w:r w:rsidRPr="00943AAE">
              <w:rPr>
                <w:sz w:val="20"/>
                <w:szCs w:val="20"/>
              </w:rPr>
              <w:t>$0</w:t>
            </w:r>
          </w:p>
        </w:tc>
        <w:tc>
          <w:tcPr>
            <w:tcW w:w="1504" w:type="dxa"/>
            <w:tcBorders>
              <w:top w:val="nil"/>
              <w:left w:val="nil"/>
              <w:bottom w:val="single" w:sz="4" w:space="0" w:color="auto"/>
              <w:right w:val="nil"/>
            </w:tcBorders>
            <w:shd w:val="clear" w:color="auto" w:fill="auto"/>
          </w:tcPr>
          <w:p w:rsidR="008B377A" w:rsidRPr="00943AAE" w:rsidRDefault="008B377A" w:rsidP="000F457F">
            <w:pPr>
              <w:pStyle w:val="NormalWeb"/>
              <w:spacing w:before="0" w:beforeAutospacing="0" w:after="0" w:afterAutospacing="0"/>
              <w:jc w:val="center"/>
              <w:textAlignment w:val="baseline"/>
              <w:rPr>
                <w:sz w:val="20"/>
                <w:szCs w:val="20"/>
              </w:rPr>
            </w:pPr>
            <w:r w:rsidRPr="00943AAE">
              <w:rPr>
                <w:sz w:val="20"/>
                <w:szCs w:val="20"/>
              </w:rPr>
              <w:t>$100</w:t>
            </w:r>
          </w:p>
        </w:tc>
        <w:tc>
          <w:tcPr>
            <w:tcW w:w="1618" w:type="dxa"/>
            <w:tcBorders>
              <w:top w:val="nil"/>
              <w:left w:val="nil"/>
              <w:bottom w:val="single" w:sz="4" w:space="0" w:color="auto"/>
              <w:right w:val="single" w:sz="4" w:space="0" w:color="auto"/>
            </w:tcBorders>
            <w:shd w:val="clear" w:color="auto" w:fill="auto"/>
          </w:tcPr>
          <w:p w:rsidR="008B377A" w:rsidRPr="00873EB0" w:rsidRDefault="008B377A" w:rsidP="000F457F">
            <w:pPr>
              <w:pStyle w:val="NormalWeb"/>
              <w:spacing w:before="0" w:beforeAutospacing="0" w:after="0" w:afterAutospacing="0"/>
              <w:jc w:val="center"/>
              <w:textAlignment w:val="baseline"/>
              <w:rPr>
                <w:i/>
                <w:sz w:val="20"/>
                <w:szCs w:val="20"/>
              </w:rPr>
            </w:pPr>
            <w:r w:rsidRPr="00873EB0">
              <w:rPr>
                <w:i/>
                <w:sz w:val="20"/>
                <w:szCs w:val="20"/>
              </w:rPr>
              <w:t>$0</w:t>
            </w:r>
          </w:p>
        </w:tc>
        <w:tc>
          <w:tcPr>
            <w:tcW w:w="2606" w:type="dxa"/>
            <w:tcBorders>
              <w:top w:val="nil"/>
              <w:left w:val="single" w:sz="4" w:space="0" w:color="auto"/>
              <w:bottom w:val="single" w:sz="4" w:space="0" w:color="auto"/>
              <w:right w:val="nil"/>
            </w:tcBorders>
          </w:tcPr>
          <w:p w:rsidR="008B377A" w:rsidRPr="00943AAE" w:rsidRDefault="008B377A" w:rsidP="000F457F">
            <w:pPr>
              <w:pStyle w:val="NormalWeb"/>
              <w:spacing w:before="0" w:beforeAutospacing="0" w:after="0" w:afterAutospacing="0"/>
              <w:jc w:val="center"/>
              <w:textAlignment w:val="baseline"/>
              <w:rPr>
                <w:sz w:val="20"/>
                <w:szCs w:val="20"/>
              </w:rPr>
            </w:pPr>
          </w:p>
        </w:tc>
      </w:tr>
      <w:tr w:rsidR="008B377A" w:rsidRPr="000F457F" w:rsidTr="00CA3AA1">
        <w:tc>
          <w:tcPr>
            <w:tcW w:w="1484" w:type="dxa"/>
            <w:tcBorders>
              <w:left w:val="nil"/>
              <w:bottom w:val="nil"/>
              <w:right w:val="nil"/>
            </w:tcBorders>
            <w:shd w:val="clear" w:color="auto" w:fill="auto"/>
          </w:tcPr>
          <w:p w:rsidR="008B377A" w:rsidRPr="00943AAE" w:rsidRDefault="001B2C4C" w:rsidP="00865C2F">
            <w:pPr>
              <w:pStyle w:val="NormalWeb"/>
              <w:spacing w:before="0" w:beforeAutospacing="0" w:after="0" w:afterAutospacing="0"/>
              <w:textAlignment w:val="baseline"/>
              <w:rPr>
                <w:sz w:val="20"/>
                <w:szCs w:val="20"/>
              </w:rPr>
            </w:pPr>
            <w:r>
              <w:rPr>
                <w:sz w:val="20"/>
                <w:szCs w:val="20"/>
              </w:rPr>
              <w:t xml:space="preserve">         </w:t>
            </w:r>
            <w:r w:rsidR="008B377A" w:rsidRPr="00943AAE">
              <w:rPr>
                <w:sz w:val="20"/>
                <w:szCs w:val="20"/>
              </w:rPr>
              <w:t>A</w:t>
            </w:r>
            <w:r w:rsidR="008B377A">
              <w:rPr>
                <w:sz w:val="20"/>
                <w:szCs w:val="20"/>
              </w:rPr>
              <w:t>'</w:t>
            </w:r>
          </w:p>
        </w:tc>
        <w:tc>
          <w:tcPr>
            <w:tcW w:w="2256" w:type="dxa"/>
            <w:tcBorders>
              <w:left w:val="nil"/>
              <w:bottom w:val="nil"/>
              <w:right w:val="nil"/>
            </w:tcBorders>
            <w:shd w:val="clear" w:color="auto" w:fill="auto"/>
          </w:tcPr>
          <w:p w:rsidR="008B377A" w:rsidRPr="00943AAE" w:rsidRDefault="008B377A" w:rsidP="00024872">
            <w:pPr>
              <w:pStyle w:val="NormalWeb"/>
              <w:spacing w:before="0" w:beforeAutospacing="0" w:after="0" w:afterAutospacing="0"/>
              <w:jc w:val="center"/>
              <w:textAlignment w:val="baseline"/>
              <w:rPr>
                <w:sz w:val="20"/>
                <w:szCs w:val="20"/>
              </w:rPr>
            </w:pPr>
            <w:r w:rsidRPr="00943AAE">
              <w:rPr>
                <w:sz w:val="20"/>
                <w:szCs w:val="20"/>
              </w:rPr>
              <w:t>$100</w:t>
            </w:r>
          </w:p>
        </w:tc>
        <w:tc>
          <w:tcPr>
            <w:tcW w:w="1504" w:type="dxa"/>
            <w:tcBorders>
              <w:left w:val="nil"/>
              <w:bottom w:val="nil"/>
              <w:right w:val="nil"/>
            </w:tcBorders>
            <w:shd w:val="clear" w:color="auto" w:fill="auto"/>
          </w:tcPr>
          <w:p w:rsidR="008B377A" w:rsidRPr="00943AAE" w:rsidRDefault="008B377A" w:rsidP="00024872">
            <w:pPr>
              <w:pStyle w:val="NormalWeb"/>
              <w:spacing w:before="0" w:beforeAutospacing="0" w:after="0" w:afterAutospacing="0"/>
              <w:jc w:val="center"/>
              <w:textAlignment w:val="baseline"/>
              <w:rPr>
                <w:sz w:val="20"/>
                <w:szCs w:val="20"/>
              </w:rPr>
            </w:pPr>
            <w:r w:rsidRPr="00943AAE">
              <w:rPr>
                <w:sz w:val="20"/>
                <w:szCs w:val="20"/>
              </w:rPr>
              <w:t>$0</w:t>
            </w:r>
          </w:p>
        </w:tc>
        <w:tc>
          <w:tcPr>
            <w:tcW w:w="1618" w:type="dxa"/>
            <w:tcBorders>
              <w:left w:val="nil"/>
              <w:bottom w:val="nil"/>
              <w:right w:val="single" w:sz="4" w:space="0" w:color="auto"/>
            </w:tcBorders>
            <w:shd w:val="clear" w:color="auto" w:fill="auto"/>
          </w:tcPr>
          <w:p w:rsidR="008B377A" w:rsidRPr="00873EB0" w:rsidRDefault="008B377A" w:rsidP="00024872">
            <w:pPr>
              <w:pStyle w:val="NormalWeb"/>
              <w:spacing w:before="0" w:beforeAutospacing="0" w:after="0" w:afterAutospacing="0"/>
              <w:jc w:val="center"/>
              <w:textAlignment w:val="baseline"/>
              <w:rPr>
                <w:i/>
                <w:sz w:val="20"/>
                <w:szCs w:val="20"/>
              </w:rPr>
            </w:pPr>
            <w:r w:rsidRPr="00873EB0">
              <w:rPr>
                <w:i/>
                <w:sz w:val="20"/>
                <w:szCs w:val="20"/>
              </w:rPr>
              <w:t>$100</w:t>
            </w:r>
          </w:p>
        </w:tc>
        <w:tc>
          <w:tcPr>
            <w:tcW w:w="2606" w:type="dxa"/>
            <w:tcBorders>
              <w:left w:val="single" w:sz="4" w:space="0" w:color="auto"/>
              <w:bottom w:val="nil"/>
              <w:right w:val="nil"/>
            </w:tcBorders>
          </w:tcPr>
          <w:p w:rsidR="008B377A" w:rsidRPr="00943AAE" w:rsidRDefault="008B377A" w:rsidP="00024872">
            <w:pPr>
              <w:pStyle w:val="NormalWeb"/>
              <w:spacing w:before="0" w:beforeAutospacing="0" w:after="0" w:afterAutospacing="0"/>
              <w:jc w:val="center"/>
              <w:textAlignment w:val="baseline"/>
              <w:rPr>
                <w:sz w:val="20"/>
                <w:szCs w:val="20"/>
              </w:rPr>
            </w:pPr>
          </w:p>
        </w:tc>
      </w:tr>
      <w:tr w:rsidR="008B377A" w:rsidRPr="000F457F" w:rsidTr="00CA3AA1">
        <w:tc>
          <w:tcPr>
            <w:tcW w:w="1484" w:type="dxa"/>
            <w:tcBorders>
              <w:top w:val="nil"/>
              <w:left w:val="nil"/>
              <w:right w:val="nil"/>
            </w:tcBorders>
            <w:shd w:val="clear" w:color="auto" w:fill="auto"/>
          </w:tcPr>
          <w:p w:rsidR="008B377A" w:rsidRPr="00943AAE" w:rsidRDefault="00196D6A" w:rsidP="00865C2F">
            <w:pPr>
              <w:pStyle w:val="NormalWeb"/>
              <w:spacing w:before="0" w:beforeAutospacing="0" w:after="0" w:afterAutospacing="0"/>
              <w:textAlignment w:val="baseline"/>
              <w:rPr>
                <w:sz w:val="20"/>
                <w:szCs w:val="20"/>
              </w:rPr>
            </w:pPr>
            <w:r>
              <w:rPr>
                <w:sz w:val="20"/>
                <w:szCs w:val="20"/>
              </w:rPr>
              <w:t xml:space="preserve">         </w:t>
            </w:r>
            <w:r w:rsidR="008B377A" w:rsidRPr="00943AAE">
              <w:rPr>
                <w:sz w:val="20"/>
                <w:szCs w:val="20"/>
              </w:rPr>
              <w:t>B</w:t>
            </w:r>
            <w:r w:rsidR="008B377A">
              <w:rPr>
                <w:sz w:val="20"/>
                <w:szCs w:val="20"/>
              </w:rPr>
              <w:t>'</w:t>
            </w:r>
          </w:p>
        </w:tc>
        <w:tc>
          <w:tcPr>
            <w:tcW w:w="2256" w:type="dxa"/>
            <w:tcBorders>
              <w:top w:val="nil"/>
              <w:left w:val="nil"/>
              <w:right w:val="nil"/>
            </w:tcBorders>
            <w:shd w:val="clear" w:color="auto" w:fill="auto"/>
          </w:tcPr>
          <w:p w:rsidR="008B377A" w:rsidRPr="00943AAE" w:rsidRDefault="008B377A" w:rsidP="000F457F">
            <w:pPr>
              <w:pStyle w:val="NormalWeb"/>
              <w:spacing w:before="0" w:beforeAutospacing="0" w:after="0" w:afterAutospacing="0"/>
              <w:jc w:val="center"/>
              <w:textAlignment w:val="baseline"/>
              <w:rPr>
                <w:sz w:val="20"/>
                <w:szCs w:val="20"/>
              </w:rPr>
            </w:pPr>
            <w:r w:rsidRPr="00943AAE">
              <w:rPr>
                <w:sz w:val="20"/>
                <w:szCs w:val="20"/>
              </w:rPr>
              <w:t>$0</w:t>
            </w:r>
          </w:p>
        </w:tc>
        <w:tc>
          <w:tcPr>
            <w:tcW w:w="1504" w:type="dxa"/>
            <w:tcBorders>
              <w:top w:val="nil"/>
              <w:left w:val="nil"/>
              <w:right w:val="nil"/>
            </w:tcBorders>
            <w:shd w:val="clear" w:color="auto" w:fill="auto"/>
          </w:tcPr>
          <w:p w:rsidR="008B377A" w:rsidRPr="00943AAE" w:rsidRDefault="008B377A" w:rsidP="000F457F">
            <w:pPr>
              <w:pStyle w:val="NormalWeb"/>
              <w:spacing w:before="0" w:beforeAutospacing="0" w:after="0" w:afterAutospacing="0"/>
              <w:jc w:val="center"/>
              <w:textAlignment w:val="baseline"/>
              <w:rPr>
                <w:sz w:val="20"/>
                <w:szCs w:val="20"/>
              </w:rPr>
            </w:pPr>
            <w:r w:rsidRPr="00943AAE">
              <w:rPr>
                <w:sz w:val="20"/>
                <w:szCs w:val="20"/>
              </w:rPr>
              <w:t>$100</w:t>
            </w:r>
          </w:p>
        </w:tc>
        <w:tc>
          <w:tcPr>
            <w:tcW w:w="1618" w:type="dxa"/>
            <w:tcBorders>
              <w:top w:val="nil"/>
              <w:left w:val="nil"/>
              <w:right w:val="single" w:sz="4" w:space="0" w:color="auto"/>
            </w:tcBorders>
            <w:shd w:val="clear" w:color="auto" w:fill="auto"/>
          </w:tcPr>
          <w:p w:rsidR="008B377A" w:rsidRPr="00873EB0" w:rsidRDefault="008B377A" w:rsidP="000F457F">
            <w:pPr>
              <w:pStyle w:val="NormalWeb"/>
              <w:spacing w:before="0" w:beforeAutospacing="0" w:after="0" w:afterAutospacing="0"/>
              <w:jc w:val="center"/>
              <w:textAlignment w:val="baseline"/>
              <w:rPr>
                <w:i/>
                <w:sz w:val="20"/>
                <w:szCs w:val="20"/>
              </w:rPr>
            </w:pPr>
            <w:r w:rsidRPr="00873EB0">
              <w:rPr>
                <w:i/>
                <w:sz w:val="20"/>
                <w:szCs w:val="20"/>
              </w:rPr>
              <w:t>$100</w:t>
            </w:r>
          </w:p>
        </w:tc>
        <w:tc>
          <w:tcPr>
            <w:tcW w:w="2606" w:type="dxa"/>
            <w:tcBorders>
              <w:top w:val="nil"/>
              <w:left w:val="single" w:sz="4" w:space="0" w:color="auto"/>
              <w:right w:val="nil"/>
            </w:tcBorders>
          </w:tcPr>
          <w:p w:rsidR="008B377A" w:rsidRPr="00943AAE" w:rsidRDefault="008B377A" w:rsidP="000F457F">
            <w:pPr>
              <w:pStyle w:val="NormalWeb"/>
              <w:spacing w:before="0" w:beforeAutospacing="0" w:after="0" w:afterAutospacing="0"/>
              <w:jc w:val="center"/>
              <w:textAlignment w:val="baseline"/>
              <w:rPr>
                <w:sz w:val="20"/>
                <w:szCs w:val="20"/>
              </w:rPr>
            </w:pPr>
            <w:r w:rsidRPr="00010002">
              <w:rPr>
                <w:sz w:val="20"/>
                <w:szCs w:val="20"/>
              </w:rPr>
              <w:sym w:font="Wingdings" w:char="F0FC"/>
            </w:r>
          </w:p>
        </w:tc>
      </w:tr>
      <w:tr w:rsidR="008B377A" w:rsidRPr="000F457F" w:rsidTr="004E729B">
        <w:tc>
          <w:tcPr>
            <w:tcW w:w="9468" w:type="dxa"/>
            <w:gridSpan w:val="5"/>
            <w:tcBorders>
              <w:left w:val="nil"/>
              <w:right w:val="nil"/>
            </w:tcBorders>
            <w:shd w:val="clear" w:color="auto" w:fill="auto"/>
          </w:tcPr>
          <w:p w:rsidR="008B377A" w:rsidRPr="003E5708" w:rsidRDefault="008B377A" w:rsidP="00593B83">
            <w:pPr>
              <w:pStyle w:val="NormalWeb"/>
              <w:spacing w:before="0" w:beforeAutospacing="0" w:after="0" w:afterAutospacing="0"/>
              <w:jc w:val="both"/>
              <w:textAlignment w:val="baseline"/>
              <w:rPr>
                <w:sz w:val="20"/>
                <w:szCs w:val="20"/>
              </w:rPr>
            </w:pPr>
            <w:r w:rsidRPr="003E5708">
              <w:rPr>
                <w:sz w:val="20"/>
                <w:szCs w:val="20"/>
              </w:rPr>
              <w:t>The unambiguous 30/90 chance of winning $100 in option A when a red ball is drawn is usually chosen over the ambiguous probability of winning $100 in option B when a black ball is drawn, knowing there are 60 black or yellow balls in some unknown mix. Transforming the choice between A and B</w:t>
            </w:r>
            <w:r>
              <w:rPr>
                <w:sz w:val="20"/>
                <w:szCs w:val="20"/>
              </w:rPr>
              <w:t>,</w:t>
            </w:r>
            <w:r w:rsidRPr="003E5708">
              <w:rPr>
                <w:sz w:val="20"/>
                <w:szCs w:val="20"/>
              </w:rPr>
              <w:t xml:space="preserve"> by changing a yellow ball’s common</w:t>
            </w:r>
            <w:r>
              <w:rPr>
                <w:sz w:val="20"/>
                <w:szCs w:val="20"/>
              </w:rPr>
              <w:t xml:space="preserve"> outcome </w:t>
            </w:r>
            <w:r w:rsidRPr="003E5708">
              <w:rPr>
                <w:sz w:val="20"/>
                <w:szCs w:val="20"/>
              </w:rPr>
              <w:t xml:space="preserve">of </w:t>
            </w:r>
            <w:r w:rsidRPr="00873EB0">
              <w:rPr>
                <w:i/>
                <w:sz w:val="20"/>
                <w:szCs w:val="20"/>
              </w:rPr>
              <w:t>$0</w:t>
            </w:r>
            <w:r w:rsidRPr="003E5708">
              <w:rPr>
                <w:sz w:val="20"/>
                <w:szCs w:val="20"/>
              </w:rPr>
              <w:t xml:space="preserve"> to </w:t>
            </w:r>
            <w:r w:rsidRPr="00873EB0">
              <w:rPr>
                <w:i/>
                <w:sz w:val="20"/>
                <w:szCs w:val="20"/>
              </w:rPr>
              <w:t>$100</w:t>
            </w:r>
            <w:r w:rsidRPr="003E5708">
              <w:rPr>
                <w:sz w:val="20"/>
                <w:szCs w:val="20"/>
              </w:rPr>
              <w:t>, reverses the majority choice, so B</w:t>
            </w:r>
            <w:r>
              <w:rPr>
                <w:sz w:val="20"/>
                <w:szCs w:val="20"/>
              </w:rPr>
              <w:t>'</w:t>
            </w:r>
            <w:r w:rsidRPr="003E5708">
              <w:rPr>
                <w:sz w:val="20"/>
                <w:szCs w:val="20"/>
              </w:rPr>
              <w:t xml:space="preserve"> (with an unambiguous 60/90 chance of winning) is chosen over A</w:t>
            </w:r>
            <w:r>
              <w:rPr>
                <w:sz w:val="20"/>
                <w:szCs w:val="20"/>
              </w:rPr>
              <w:t>'</w:t>
            </w:r>
            <w:r w:rsidRPr="003E5708">
              <w:rPr>
                <w:sz w:val="20"/>
                <w:szCs w:val="20"/>
              </w:rPr>
              <w:t xml:space="preserve">. Any specific subjective probability </w:t>
            </w:r>
            <w:r w:rsidRPr="003E5708">
              <w:rPr>
                <w:i/>
                <w:sz w:val="20"/>
                <w:szCs w:val="20"/>
              </w:rPr>
              <w:t>b</w:t>
            </w:r>
            <w:r w:rsidRPr="003E5708">
              <w:rPr>
                <w:sz w:val="20"/>
                <w:szCs w:val="20"/>
              </w:rPr>
              <w:t xml:space="preserve"> of a black ball and </w:t>
            </w:r>
            <w:r w:rsidRPr="003E5708">
              <w:rPr>
                <w:i/>
                <w:sz w:val="20"/>
                <w:szCs w:val="20"/>
              </w:rPr>
              <w:t>y</w:t>
            </w:r>
            <w:r w:rsidRPr="003E5708">
              <w:rPr>
                <w:sz w:val="20"/>
                <w:szCs w:val="20"/>
              </w:rPr>
              <w:t xml:space="preserve"> of a yellow ball being drawn would lead to either the pair of choices of A and A</w:t>
            </w:r>
            <w:r>
              <w:rPr>
                <w:sz w:val="20"/>
                <w:szCs w:val="20"/>
              </w:rPr>
              <w:t>'</w:t>
            </w:r>
            <w:r w:rsidRPr="003E5708">
              <w:rPr>
                <w:sz w:val="20"/>
                <w:szCs w:val="20"/>
              </w:rPr>
              <w:t xml:space="preserve"> or B and B</w:t>
            </w:r>
            <w:r>
              <w:rPr>
                <w:sz w:val="20"/>
                <w:szCs w:val="20"/>
              </w:rPr>
              <w:t>'</w:t>
            </w:r>
            <w:r w:rsidRPr="003E5708">
              <w:rPr>
                <w:sz w:val="20"/>
                <w:szCs w:val="20"/>
              </w:rPr>
              <w:t>, which would conform with probability theory.</w:t>
            </w:r>
          </w:p>
        </w:tc>
      </w:tr>
    </w:tbl>
    <w:p w:rsidR="00F5524F" w:rsidRPr="00F5524F" w:rsidRDefault="00F5524F" w:rsidP="00563B2E">
      <w:pPr>
        <w:spacing w:after="0" w:line="240" w:lineRule="auto"/>
        <w:jc w:val="both"/>
        <w:rPr>
          <w:rFonts w:ascii="Times New Roman" w:eastAsia="Times New Roman" w:hAnsi="Times New Roman"/>
          <w:sz w:val="20"/>
          <w:szCs w:val="20"/>
        </w:rPr>
      </w:pPr>
    </w:p>
    <w:p w:rsidR="00F5524F" w:rsidRDefault="00F5524F" w:rsidP="00F5524F">
      <w:pPr>
        <w:pStyle w:val="NormalWeb"/>
        <w:spacing w:after="0" w:afterAutospacing="0" w:line="480" w:lineRule="auto"/>
        <w:jc w:val="both"/>
        <w:textAlignment w:val="baseline"/>
      </w:pPr>
      <w:r>
        <w:rPr>
          <w:rFonts w:eastAsia="SimSun"/>
        </w:rPr>
        <w:t xml:space="preserve">In </w:t>
      </w:r>
      <w:r w:rsidRPr="005278AE">
        <w:rPr>
          <w:rFonts w:eastAsia="SimSun"/>
        </w:rPr>
        <w:t>the area of managerial accounting</w:t>
      </w:r>
      <w:r>
        <w:rPr>
          <w:rFonts w:eastAsia="SimSun"/>
        </w:rPr>
        <w:t>,</w:t>
      </w:r>
      <w:r w:rsidRPr="005278AE">
        <w:rPr>
          <w:rFonts w:eastAsia="SimSun"/>
        </w:rPr>
        <w:t xml:space="preserve"> </w:t>
      </w:r>
      <w:r w:rsidRPr="009435ED">
        <w:rPr>
          <w:rFonts w:eastAsia="SimSun"/>
        </w:rPr>
        <w:t>Ho et al.</w:t>
      </w:r>
      <w:r w:rsidRPr="009F4505">
        <w:rPr>
          <w:rFonts w:eastAsia="SimSun"/>
          <w:vertAlign w:val="superscript"/>
        </w:rPr>
        <w:t>(</w:t>
      </w:r>
      <w:r w:rsidR="00587D10">
        <w:rPr>
          <w:rFonts w:eastAsia="SimSun"/>
          <w:vertAlign w:val="superscript"/>
        </w:rPr>
        <w:t>19</w:t>
      </w:r>
      <w:r w:rsidRPr="009F4505">
        <w:rPr>
          <w:rFonts w:eastAsia="SimSun"/>
          <w:vertAlign w:val="superscript"/>
        </w:rPr>
        <w:t>)</w:t>
      </w:r>
      <w:r>
        <w:rPr>
          <w:rFonts w:eastAsia="SimSun"/>
        </w:rPr>
        <w:t xml:space="preserve"> </w:t>
      </w:r>
      <w:r>
        <w:t xml:space="preserve">studied </w:t>
      </w:r>
      <w:r w:rsidRPr="001B1E5F">
        <w:t>managers</w:t>
      </w:r>
      <w:r>
        <w:t xml:space="preserve">’ investigation decisions on a </w:t>
      </w:r>
      <w:r w:rsidRPr="001B1E5F">
        <w:t xml:space="preserve">department's performance </w:t>
      </w:r>
      <w:r>
        <w:t xml:space="preserve">given </w:t>
      </w:r>
      <w:r w:rsidRPr="001B1E5F">
        <w:t xml:space="preserve">performance benchmarks expressed in </w:t>
      </w:r>
      <w:r>
        <w:t xml:space="preserve">precise or ambiguous </w:t>
      </w:r>
      <w:r w:rsidRPr="001B1E5F">
        <w:t>numerical intervals.</w:t>
      </w:r>
      <w:r>
        <w:t xml:space="preserve"> </w:t>
      </w:r>
      <w:r w:rsidRPr="005278AE">
        <w:rPr>
          <w:rFonts w:eastAsia="SimSun"/>
        </w:rPr>
        <w:t>Ho et al.</w:t>
      </w:r>
      <w:r w:rsidRPr="009F4505">
        <w:rPr>
          <w:rFonts w:eastAsia="SimSun"/>
          <w:vertAlign w:val="superscript"/>
        </w:rPr>
        <w:t>(</w:t>
      </w:r>
      <w:r w:rsidR="00587D10">
        <w:rPr>
          <w:rFonts w:eastAsia="SimSun"/>
          <w:vertAlign w:val="superscript"/>
        </w:rPr>
        <w:t>20</w:t>
      </w:r>
      <w:r w:rsidRPr="009F4505">
        <w:rPr>
          <w:rFonts w:eastAsia="SimSun"/>
          <w:vertAlign w:val="superscript"/>
        </w:rPr>
        <w:t>)</w:t>
      </w:r>
      <w:r w:rsidRPr="005278AE">
        <w:rPr>
          <w:rFonts w:eastAsia="SimSun"/>
        </w:rPr>
        <w:t xml:space="preserve"> studied the impact of ambiguous information and non-ﬁnancial factors on managers’ capital budgeting decisions, and found that managers behaved differently in </w:t>
      </w:r>
      <w:r w:rsidRPr="005278AE">
        <w:rPr>
          <w:rFonts w:eastAsia="SimSun"/>
        </w:rPr>
        <w:lastRenderedPageBreak/>
        <w:t xml:space="preserve">gain and loss conditions.  With non-financial factors in mind, a signiﬁcant number of managers chose the self-serving option in the gain domain, but chose </w:t>
      </w:r>
      <w:r>
        <w:rPr>
          <w:rFonts w:eastAsia="SimSun"/>
        </w:rPr>
        <w:t xml:space="preserve">the </w:t>
      </w:r>
      <w:r w:rsidRPr="005278AE">
        <w:rPr>
          <w:rFonts w:eastAsia="SimSun"/>
        </w:rPr>
        <w:t>ﬁrm-value maximization option in the loss domain.</w:t>
      </w:r>
      <w:r>
        <w:rPr>
          <w:rFonts w:eastAsia="SimSun"/>
        </w:rPr>
        <w:t xml:space="preserve"> </w:t>
      </w:r>
    </w:p>
    <w:p w:rsidR="00F5524F" w:rsidRPr="00F5524F" w:rsidRDefault="00F5524F" w:rsidP="00563B2E">
      <w:pPr>
        <w:spacing w:after="0" w:line="240" w:lineRule="auto"/>
        <w:jc w:val="both"/>
        <w:rPr>
          <w:rFonts w:ascii="Times New Roman" w:eastAsia="Times New Roman" w:hAnsi="Times New Roman"/>
          <w:sz w:val="20"/>
          <w:szCs w:val="20"/>
        </w:rPr>
      </w:pPr>
    </w:p>
    <w:p w:rsidR="007242FA" w:rsidRPr="0014510F" w:rsidRDefault="007242FA" w:rsidP="00505A4D">
      <w:pPr>
        <w:pStyle w:val="NormalWeb"/>
        <w:spacing w:before="0" w:beforeAutospacing="0" w:after="0" w:afterAutospacing="0"/>
        <w:ind w:left="360"/>
        <w:jc w:val="both"/>
        <w:textAlignment w:val="baseline"/>
      </w:pPr>
    </w:p>
    <w:p w:rsidR="00505A4D" w:rsidRPr="007605CC" w:rsidRDefault="00021217" w:rsidP="00456092">
      <w:pPr>
        <w:pStyle w:val="NormalWeb"/>
        <w:keepNext/>
        <w:spacing w:before="0" w:beforeAutospacing="0" w:after="0" w:afterAutospacing="0" w:line="480" w:lineRule="auto"/>
        <w:textAlignment w:val="baseline"/>
        <w:rPr>
          <w:i/>
        </w:rPr>
      </w:pPr>
      <w:r w:rsidRPr="00873EB0">
        <w:rPr>
          <w:i/>
        </w:rPr>
        <w:t xml:space="preserve">2.1.4. </w:t>
      </w:r>
      <w:r w:rsidR="00CD4F22">
        <w:rPr>
          <w:i/>
        </w:rPr>
        <w:tab/>
      </w:r>
      <w:r w:rsidR="00D8040A" w:rsidRPr="00873EB0">
        <w:rPr>
          <w:i/>
        </w:rPr>
        <w:t>P</w:t>
      </w:r>
      <w:r w:rsidR="003E5708" w:rsidRPr="00873EB0">
        <w:rPr>
          <w:i/>
        </w:rPr>
        <w:t xml:space="preserve">robability </w:t>
      </w:r>
      <w:r w:rsidR="00D8040A" w:rsidRPr="00873EB0">
        <w:rPr>
          <w:i/>
        </w:rPr>
        <w:t>J</w:t>
      </w:r>
      <w:r w:rsidR="003E5708" w:rsidRPr="00873EB0">
        <w:rPr>
          <w:i/>
        </w:rPr>
        <w:t>udgment</w:t>
      </w:r>
      <w:r w:rsidR="00D8040A" w:rsidRPr="00873EB0">
        <w:rPr>
          <w:i/>
        </w:rPr>
        <w:t xml:space="preserve"> </w:t>
      </w:r>
      <w:r w:rsidR="007A22F4">
        <w:rPr>
          <w:i/>
        </w:rPr>
        <w:t>with</w:t>
      </w:r>
      <w:r w:rsidR="00D8040A" w:rsidRPr="00873EB0">
        <w:rPr>
          <w:i/>
        </w:rPr>
        <w:t xml:space="preserve"> Contextual </w:t>
      </w:r>
      <w:r w:rsidR="001D11B8">
        <w:rPr>
          <w:i/>
        </w:rPr>
        <w:t>Information</w:t>
      </w:r>
    </w:p>
    <w:p w:rsidR="003E5708" w:rsidRDefault="002D5EFB" w:rsidP="00845909">
      <w:pPr>
        <w:pStyle w:val="NormalWeb"/>
        <w:spacing w:before="0" w:beforeAutospacing="0" w:after="0" w:afterAutospacing="0" w:line="480" w:lineRule="auto"/>
        <w:jc w:val="both"/>
        <w:textAlignment w:val="baseline"/>
      </w:pPr>
      <w:r w:rsidRPr="002D5EFB">
        <w:t>Tversky and Kahneman’s</w:t>
      </w:r>
      <w:r w:rsidR="00D8040A" w:rsidRPr="002D5EFB">
        <w:rPr>
          <w:vertAlign w:val="superscript"/>
        </w:rPr>
        <w:t>(</w:t>
      </w:r>
      <w:r w:rsidR="008B3B3B">
        <w:rPr>
          <w:vertAlign w:val="superscript"/>
        </w:rPr>
        <w:t>6</w:t>
      </w:r>
      <w:r w:rsidR="00D8040A" w:rsidRPr="002D5EFB">
        <w:rPr>
          <w:vertAlign w:val="superscript"/>
        </w:rPr>
        <w:t>)</w:t>
      </w:r>
      <w:r w:rsidR="00D8040A" w:rsidRPr="002D5EFB">
        <w:t xml:space="preserve"> </w:t>
      </w:r>
      <w:r w:rsidR="006233C7" w:rsidRPr="002D5EFB">
        <w:t xml:space="preserve">classic </w:t>
      </w:r>
      <w:r w:rsidR="00D8040A" w:rsidRPr="002D5EFB">
        <w:t>article summariz</w:t>
      </w:r>
      <w:r w:rsidR="006233C7" w:rsidRPr="002D5EFB">
        <w:t>ed</w:t>
      </w:r>
      <w:r w:rsidR="00D8040A" w:rsidRPr="002D5EFB">
        <w:t xml:space="preserve"> </w:t>
      </w:r>
      <w:r w:rsidR="006233C7" w:rsidRPr="002D5EFB">
        <w:t>findings</w:t>
      </w:r>
      <w:r w:rsidR="00D8040A" w:rsidRPr="002D5EFB">
        <w:t xml:space="preserve"> on heuristics and biases in probability judgment</w:t>
      </w:r>
      <w:r w:rsidR="002D5575" w:rsidRPr="002D5EFB">
        <w:t xml:space="preserve">. </w:t>
      </w:r>
      <w:r w:rsidR="00B05D5F">
        <w:rPr>
          <w:rFonts w:eastAsia="SimSun" w:hint="eastAsia"/>
          <w:lang w:eastAsia="zh-CN"/>
        </w:rPr>
        <w:t xml:space="preserve"> </w:t>
      </w:r>
      <w:r w:rsidR="00B05D5F">
        <w:rPr>
          <w:rFonts w:eastAsia="SimSun"/>
          <w:lang w:eastAsia="zh-CN"/>
        </w:rPr>
        <w:t>I</w:t>
      </w:r>
      <w:r w:rsidR="00B05D5F">
        <w:rPr>
          <w:rFonts w:eastAsia="SimSun" w:hint="eastAsia"/>
          <w:lang w:eastAsia="zh-CN"/>
        </w:rPr>
        <w:t>n general, b</w:t>
      </w:r>
      <w:r w:rsidR="00D8040A">
        <w:t xml:space="preserve">y adding a richer context, people may make more errors. </w:t>
      </w:r>
      <w:r w:rsidR="003907F6">
        <w:t>For example, i</w:t>
      </w:r>
      <w:r w:rsidR="00946DA0" w:rsidRPr="00D8040A">
        <w:t xml:space="preserve">n the classic </w:t>
      </w:r>
      <w:r w:rsidR="009F4619">
        <w:t>Linda</w:t>
      </w:r>
      <w:r w:rsidR="009F4619" w:rsidRPr="00D8040A">
        <w:t xml:space="preserve"> </w:t>
      </w:r>
      <w:r w:rsidR="00946DA0" w:rsidRPr="00D8040A">
        <w:t>problem by Tversky</w:t>
      </w:r>
      <w:r w:rsidR="009F4619">
        <w:t xml:space="preserve"> and</w:t>
      </w:r>
      <w:r w:rsidR="009F4619" w:rsidRPr="009F4619">
        <w:t xml:space="preserve"> </w:t>
      </w:r>
      <w:r w:rsidR="009F4619" w:rsidRPr="00D8040A">
        <w:t>Kahneman</w:t>
      </w:r>
      <w:r w:rsidR="009F4619" w:rsidRPr="00456092">
        <w:rPr>
          <w:vertAlign w:val="superscript"/>
        </w:rPr>
        <w:t xml:space="preserve"> </w:t>
      </w:r>
      <w:r w:rsidR="006233C7" w:rsidRPr="00456092">
        <w:rPr>
          <w:vertAlign w:val="superscript"/>
        </w:rPr>
        <w:t>(</w:t>
      </w:r>
      <w:r w:rsidR="00587D10">
        <w:rPr>
          <w:rFonts w:eastAsia="SimSun"/>
          <w:vertAlign w:val="superscript"/>
          <w:lang w:eastAsia="zh-CN"/>
        </w:rPr>
        <w:t>21</w:t>
      </w:r>
      <w:r w:rsidR="006233C7" w:rsidRPr="00F74068">
        <w:rPr>
          <w:vertAlign w:val="superscript"/>
        </w:rPr>
        <w:t>)</w:t>
      </w:r>
      <w:r w:rsidR="00946DA0" w:rsidRPr="00F74068">
        <w:t>,</w:t>
      </w:r>
      <w:r>
        <w:t xml:space="preserve"> </w:t>
      </w:r>
      <w:r w:rsidR="00946DA0" w:rsidRPr="00D8040A">
        <w:t xml:space="preserve">when laboratory subjects were given a description of Linda, a woman matching their stereotype of a feminist </w:t>
      </w:r>
      <w:r w:rsidR="009F4619">
        <w:t>bank teller</w:t>
      </w:r>
      <w:r w:rsidR="00946DA0" w:rsidRPr="00D8040A">
        <w:t xml:space="preserve">, </w:t>
      </w:r>
      <w:r w:rsidR="009F4619">
        <w:t>85%</w:t>
      </w:r>
      <w:r w:rsidR="009F4619" w:rsidRPr="00D8040A">
        <w:t xml:space="preserve"> </w:t>
      </w:r>
      <w:r w:rsidR="00946DA0" w:rsidRPr="00D8040A">
        <w:t xml:space="preserve">violated the laws of probability by judging the </w:t>
      </w:r>
      <w:r w:rsidR="00C76965">
        <w:t xml:space="preserve">joint </w:t>
      </w:r>
      <w:r w:rsidR="00946DA0" w:rsidRPr="00D8040A">
        <w:t xml:space="preserve">probability that Linda was </w:t>
      </w:r>
      <w:r w:rsidR="00946DA0" w:rsidRPr="00D8040A">
        <w:rPr>
          <w:u w:val="single"/>
        </w:rPr>
        <w:t>both</w:t>
      </w:r>
      <w:r w:rsidR="00946DA0" w:rsidRPr="00D8040A">
        <w:t xml:space="preserve"> a </w:t>
      </w:r>
      <w:r w:rsidR="009F4619">
        <w:t>bank teller</w:t>
      </w:r>
      <w:r w:rsidR="009F4619" w:rsidRPr="00D8040A">
        <w:t xml:space="preserve"> </w:t>
      </w:r>
      <w:r w:rsidR="00946DA0" w:rsidRPr="00D8040A">
        <w:t xml:space="preserve">and a feminist as higher than the </w:t>
      </w:r>
      <w:r w:rsidR="00C76965">
        <w:t xml:space="preserve">marginal </w:t>
      </w:r>
      <w:r w:rsidR="00946DA0" w:rsidRPr="00D8040A">
        <w:t xml:space="preserve">probability that she was a </w:t>
      </w:r>
      <w:r w:rsidR="009F4619">
        <w:t>bank teller</w:t>
      </w:r>
      <w:r w:rsidR="00946DA0" w:rsidRPr="00D8040A">
        <w:t>.</w:t>
      </w:r>
      <w:r w:rsidR="00526FCD">
        <w:t xml:space="preserve"> A person might be able to state the abstract rule for calculating the</w:t>
      </w:r>
      <w:r w:rsidR="00C76965">
        <w:t xml:space="preserve"> joint</w:t>
      </w:r>
      <w:r w:rsidR="00526FCD">
        <w:t xml:space="preserve"> probability of a conjunction of two </w:t>
      </w:r>
      <w:r w:rsidR="00526FCD" w:rsidRPr="00EC77CA">
        <w:t xml:space="preserve">events </w:t>
      </w:r>
      <w:r w:rsidR="009F4619" w:rsidRPr="00EC77CA">
        <w:t xml:space="preserve">F </w:t>
      </w:r>
      <w:r w:rsidR="00526FCD" w:rsidRPr="00EC77CA">
        <w:t xml:space="preserve">and B, and might be able to state that it should be no higher than either of the </w:t>
      </w:r>
      <w:r w:rsidR="00C76965" w:rsidRPr="00EC77CA">
        <w:t xml:space="preserve">marginal </w:t>
      </w:r>
      <w:r w:rsidR="00526FCD" w:rsidRPr="00EC77CA">
        <w:t>probabilities of P(</w:t>
      </w:r>
      <w:r w:rsidR="009F4619" w:rsidRPr="00EC77CA">
        <w:t>F</w:t>
      </w:r>
      <w:r w:rsidR="00526FCD" w:rsidRPr="00EC77CA">
        <w:t>) and P(B),</w:t>
      </w:r>
      <w:r w:rsidR="00526FCD">
        <w:t xml:space="preserve"> but still fall prey to the so-called </w:t>
      </w:r>
      <w:r w:rsidR="00526FCD" w:rsidRPr="00EA679B">
        <w:rPr>
          <w:i/>
        </w:rPr>
        <w:t>conjunction fallacy</w:t>
      </w:r>
      <w:r w:rsidR="00526FCD">
        <w:t xml:space="preserve"> when </w:t>
      </w:r>
      <w:r w:rsidR="004E3436">
        <w:t xml:space="preserve">a </w:t>
      </w:r>
      <w:r w:rsidR="00526FCD">
        <w:t>rich</w:t>
      </w:r>
      <w:r w:rsidR="004E3436">
        <w:t>er</w:t>
      </w:r>
      <w:r w:rsidR="00526FCD">
        <w:t xml:space="preserve"> context obscures the abstract structure.</w:t>
      </w:r>
      <w:r w:rsidR="009F4619">
        <w:t xml:space="preserve"> See Table IV for an illustration of the conjunction </w:t>
      </w:r>
      <w:r w:rsidR="005B22E5">
        <w:t>fallacy</w:t>
      </w:r>
      <w:r w:rsidR="00C16EF1">
        <w:t xml:space="preserve"> for the Linda problem</w:t>
      </w:r>
      <w:r w:rsidR="009F4619">
        <w:t>.</w:t>
      </w:r>
    </w:p>
    <w:p w:rsidR="009F4619" w:rsidRDefault="009F4619" w:rsidP="00EC77CA">
      <w:pPr>
        <w:pStyle w:val="NormalWeb"/>
        <w:keepNext/>
        <w:keepLines/>
        <w:spacing w:before="0" w:beforeAutospacing="0" w:after="0" w:afterAutospacing="0"/>
        <w:jc w:val="center"/>
        <w:textAlignment w:val="baseline"/>
      </w:pPr>
      <w:r>
        <w:lastRenderedPageBreak/>
        <w:t xml:space="preserve">Table IV. </w:t>
      </w:r>
      <w:r w:rsidR="001E6F75">
        <w:t xml:space="preserve">Illustration of </w:t>
      </w:r>
      <w:r>
        <w:t xml:space="preserve">Probability Conjunction </w:t>
      </w:r>
      <w:r w:rsidR="005B22E5">
        <w:t>Fallacy</w:t>
      </w:r>
      <w:r w:rsidR="001E6F75">
        <w:t xml:space="preserve"> by Categorization of 100 Women Matching Linda’s Description into Groups</w:t>
      </w:r>
    </w:p>
    <w:p w:rsidR="001E6F75" w:rsidRDefault="001E6F75" w:rsidP="00EC77CA">
      <w:pPr>
        <w:pStyle w:val="NormalWeb"/>
        <w:keepNext/>
        <w:keepLines/>
        <w:spacing w:before="0" w:beforeAutospacing="0" w:after="0" w:afterAutospacing="0"/>
        <w:jc w:val="center"/>
        <w:textAlignment w:val="baseline"/>
      </w:pPr>
    </w:p>
    <w:tbl>
      <w:tblPr>
        <w:tblStyle w:val="TableGrid"/>
        <w:tblW w:w="0" w:type="auto"/>
        <w:tblLook w:val="04A0" w:firstRow="1" w:lastRow="0" w:firstColumn="1" w:lastColumn="0" w:noHBand="0" w:noVBand="1"/>
      </w:tblPr>
      <w:tblGrid>
        <w:gridCol w:w="1917"/>
        <w:gridCol w:w="80"/>
        <w:gridCol w:w="1820"/>
        <w:gridCol w:w="2321"/>
        <w:gridCol w:w="630"/>
        <w:gridCol w:w="2808"/>
      </w:tblGrid>
      <w:tr w:rsidR="00507573" w:rsidTr="00EC77CA">
        <w:tc>
          <w:tcPr>
            <w:tcW w:w="1917" w:type="dxa"/>
            <w:tcBorders>
              <w:left w:val="nil"/>
              <w:bottom w:val="single" w:sz="4" w:space="0" w:color="auto"/>
              <w:right w:val="nil"/>
            </w:tcBorders>
          </w:tcPr>
          <w:p w:rsidR="00507573" w:rsidRDefault="00507573" w:rsidP="00BF7682">
            <w:pPr>
              <w:pStyle w:val="NormalWeb"/>
              <w:keepNext/>
              <w:keepLines/>
              <w:spacing w:before="0" w:beforeAutospacing="0" w:after="0" w:afterAutospacing="0"/>
              <w:jc w:val="center"/>
              <w:textAlignment w:val="baseline"/>
              <w:rPr>
                <w:b/>
                <w:sz w:val="20"/>
                <w:szCs w:val="20"/>
              </w:rPr>
            </w:pPr>
          </w:p>
        </w:tc>
        <w:tc>
          <w:tcPr>
            <w:tcW w:w="7659" w:type="dxa"/>
            <w:gridSpan w:val="5"/>
            <w:tcBorders>
              <w:left w:val="nil"/>
              <w:bottom w:val="single" w:sz="4" w:space="0" w:color="auto"/>
              <w:right w:val="nil"/>
            </w:tcBorders>
            <w:vAlign w:val="center"/>
          </w:tcPr>
          <w:p w:rsidR="00507573" w:rsidRPr="00865C2F" w:rsidRDefault="009367F8" w:rsidP="00EC77CA">
            <w:pPr>
              <w:pStyle w:val="NormalWeb"/>
              <w:keepNext/>
              <w:keepLines/>
              <w:spacing w:before="0" w:beforeAutospacing="0" w:after="0" w:afterAutospacing="0"/>
              <w:textAlignment w:val="baseline"/>
              <w:rPr>
                <w:sz w:val="20"/>
                <w:szCs w:val="20"/>
              </w:rPr>
            </w:pPr>
            <w:r>
              <w:rPr>
                <w:b/>
                <w:sz w:val="20"/>
                <w:szCs w:val="20"/>
              </w:rPr>
              <w:t xml:space="preserve">                   </w:t>
            </w:r>
            <w:r w:rsidR="00507573">
              <w:rPr>
                <w:b/>
                <w:sz w:val="20"/>
                <w:szCs w:val="20"/>
              </w:rPr>
              <w:t>Number N</w:t>
            </w:r>
            <w:r w:rsidR="00507573" w:rsidRPr="00EC77CA">
              <w:rPr>
                <w:b/>
                <w:sz w:val="20"/>
                <w:szCs w:val="20"/>
                <w:vertAlign w:val="subscript"/>
              </w:rPr>
              <w:t>i</w:t>
            </w:r>
            <w:r w:rsidR="00507573">
              <w:rPr>
                <w:b/>
                <w:sz w:val="20"/>
                <w:szCs w:val="20"/>
              </w:rPr>
              <w:t xml:space="preserve"> in Each Group </w:t>
            </w:r>
          </w:p>
        </w:tc>
      </w:tr>
      <w:tr w:rsidR="00507573" w:rsidTr="00EC77CA">
        <w:trPr>
          <w:trHeight w:val="620"/>
        </w:trPr>
        <w:tc>
          <w:tcPr>
            <w:tcW w:w="1997" w:type="dxa"/>
            <w:gridSpan w:val="2"/>
            <w:tcBorders>
              <w:left w:val="nil"/>
              <w:bottom w:val="single" w:sz="4" w:space="0" w:color="auto"/>
              <w:right w:val="nil"/>
            </w:tcBorders>
            <w:vAlign w:val="center"/>
          </w:tcPr>
          <w:p w:rsidR="00507573" w:rsidRPr="00FB3C92" w:rsidRDefault="00507573" w:rsidP="00EC77CA">
            <w:pPr>
              <w:pStyle w:val="NormalWeb"/>
              <w:keepNext/>
              <w:keepLines/>
              <w:spacing w:before="0" w:beforeAutospacing="0" w:after="0" w:afterAutospacing="0"/>
              <w:jc w:val="center"/>
              <w:textAlignment w:val="baseline"/>
              <w:rPr>
                <w:b/>
                <w:sz w:val="20"/>
                <w:szCs w:val="20"/>
              </w:rPr>
            </w:pPr>
            <w:r w:rsidRPr="00FB3C92">
              <w:rPr>
                <w:b/>
                <w:sz w:val="20"/>
                <w:szCs w:val="20"/>
              </w:rPr>
              <w:t>Target category</w:t>
            </w:r>
          </w:p>
        </w:tc>
        <w:tc>
          <w:tcPr>
            <w:tcW w:w="1820" w:type="dxa"/>
            <w:tcBorders>
              <w:left w:val="nil"/>
              <w:bottom w:val="single" w:sz="4" w:space="0" w:color="auto"/>
              <w:right w:val="nil"/>
            </w:tcBorders>
            <w:vAlign w:val="center"/>
          </w:tcPr>
          <w:p w:rsidR="00507573" w:rsidRPr="00FB3C92" w:rsidRDefault="00507573" w:rsidP="00EC77CA">
            <w:pPr>
              <w:pStyle w:val="NormalWeb"/>
              <w:keepNext/>
              <w:keepLines/>
              <w:spacing w:before="0" w:beforeAutospacing="0" w:after="0" w:afterAutospacing="0"/>
              <w:jc w:val="center"/>
              <w:textAlignment w:val="baseline"/>
              <w:rPr>
                <w:b/>
                <w:sz w:val="20"/>
                <w:szCs w:val="20"/>
              </w:rPr>
            </w:pPr>
            <w:r w:rsidRPr="00FB3C92">
              <w:rPr>
                <w:b/>
                <w:sz w:val="20"/>
                <w:szCs w:val="20"/>
              </w:rPr>
              <w:t>Bank Tellers (B)</w:t>
            </w:r>
          </w:p>
        </w:tc>
        <w:tc>
          <w:tcPr>
            <w:tcW w:w="2321" w:type="dxa"/>
            <w:tcBorders>
              <w:left w:val="nil"/>
              <w:bottom w:val="single" w:sz="4" w:space="0" w:color="auto"/>
              <w:right w:val="nil"/>
            </w:tcBorders>
            <w:vAlign w:val="center"/>
          </w:tcPr>
          <w:p w:rsidR="00507573" w:rsidRPr="00FB3C92" w:rsidRDefault="00507573" w:rsidP="00EC77CA">
            <w:pPr>
              <w:pStyle w:val="NormalWeb"/>
              <w:keepNext/>
              <w:keepLines/>
              <w:spacing w:before="0" w:beforeAutospacing="0" w:after="0" w:afterAutospacing="0"/>
              <w:jc w:val="center"/>
              <w:textAlignment w:val="baseline"/>
              <w:rPr>
                <w:b/>
                <w:sz w:val="20"/>
                <w:szCs w:val="20"/>
              </w:rPr>
            </w:pPr>
            <w:r w:rsidRPr="00FB3C92">
              <w:rPr>
                <w:b/>
                <w:sz w:val="20"/>
                <w:szCs w:val="20"/>
              </w:rPr>
              <w:t>Not Bank Teller (NB)</w:t>
            </w:r>
          </w:p>
        </w:tc>
        <w:tc>
          <w:tcPr>
            <w:tcW w:w="630" w:type="dxa"/>
            <w:tcBorders>
              <w:left w:val="nil"/>
              <w:bottom w:val="single" w:sz="4" w:space="0" w:color="auto"/>
              <w:right w:val="nil"/>
            </w:tcBorders>
          </w:tcPr>
          <w:p w:rsidR="00507573" w:rsidRPr="00FB3C92" w:rsidRDefault="00507573" w:rsidP="00BF7682">
            <w:pPr>
              <w:pStyle w:val="NormalWeb"/>
              <w:keepNext/>
              <w:keepLines/>
              <w:spacing w:before="0" w:beforeAutospacing="0" w:after="0" w:afterAutospacing="0"/>
              <w:jc w:val="center"/>
              <w:textAlignment w:val="baseline"/>
              <w:rPr>
                <w:b/>
                <w:sz w:val="20"/>
                <w:szCs w:val="20"/>
              </w:rPr>
            </w:pPr>
          </w:p>
        </w:tc>
        <w:tc>
          <w:tcPr>
            <w:tcW w:w="2808" w:type="dxa"/>
            <w:tcBorders>
              <w:left w:val="nil"/>
              <w:bottom w:val="single" w:sz="4" w:space="0" w:color="auto"/>
              <w:right w:val="nil"/>
            </w:tcBorders>
            <w:vAlign w:val="center"/>
          </w:tcPr>
          <w:p w:rsidR="00507573" w:rsidRPr="00FB3C92" w:rsidRDefault="00507573" w:rsidP="00EC77CA">
            <w:pPr>
              <w:pStyle w:val="NormalWeb"/>
              <w:keepNext/>
              <w:keepLines/>
              <w:spacing w:before="0" w:beforeAutospacing="0" w:after="0" w:afterAutospacing="0"/>
              <w:jc w:val="center"/>
              <w:textAlignment w:val="baseline"/>
              <w:rPr>
                <w:b/>
                <w:sz w:val="20"/>
                <w:szCs w:val="20"/>
              </w:rPr>
            </w:pPr>
            <w:r w:rsidRPr="00FB3C92">
              <w:rPr>
                <w:b/>
                <w:sz w:val="20"/>
                <w:szCs w:val="20"/>
              </w:rPr>
              <w:t>Total</w:t>
            </w:r>
          </w:p>
        </w:tc>
      </w:tr>
      <w:tr w:rsidR="00507573" w:rsidTr="00EC77CA">
        <w:trPr>
          <w:trHeight w:val="620"/>
        </w:trPr>
        <w:tc>
          <w:tcPr>
            <w:tcW w:w="1997" w:type="dxa"/>
            <w:gridSpan w:val="2"/>
            <w:tcBorders>
              <w:top w:val="single" w:sz="4" w:space="0" w:color="auto"/>
              <w:left w:val="nil"/>
              <w:bottom w:val="nil"/>
              <w:right w:val="nil"/>
            </w:tcBorders>
            <w:vAlign w:val="center"/>
          </w:tcPr>
          <w:p w:rsidR="00507573" w:rsidRPr="00FB3C92" w:rsidRDefault="00507573" w:rsidP="00EC77CA">
            <w:pPr>
              <w:pStyle w:val="NormalWeb"/>
              <w:keepNext/>
              <w:keepLines/>
              <w:spacing w:before="0" w:beforeAutospacing="0" w:after="0" w:afterAutospacing="0"/>
              <w:jc w:val="center"/>
              <w:textAlignment w:val="baseline"/>
              <w:rPr>
                <w:b/>
                <w:sz w:val="20"/>
                <w:szCs w:val="20"/>
              </w:rPr>
            </w:pPr>
            <w:r w:rsidRPr="00FB3C92">
              <w:rPr>
                <w:b/>
                <w:sz w:val="20"/>
                <w:szCs w:val="20"/>
              </w:rPr>
              <w:t>Feminist (F)</w:t>
            </w:r>
          </w:p>
        </w:tc>
        <w:tc>
          <w:tcPr>
            <w:tcW w:w="1820" w:type="dxa"/>
            <w:tcBorders>
              <w:top w:val="single" w:sz="4" w:space="0" w:color="auto"/>
              <w:left w:val="nil"/>
              <w:bottom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rPr>
            </w:pPr>
            <w:r>
              <w:rPr>
                <w:sz w:val="20"/>
                <w:szCs w:val="20"/>
              </w:rPr>
              <w:t>N</w:t>
            </w:r>
            <w:r w:rsidRPr="00FB3C92">
              <w:rPr>
                <w:sz w:val="20"/>
                <w:szCs w:val="20"/>
                <w:vertAlign w:val="subscript"/>
              </w:rPr>
              <w:t>B-F</w:t>
            </w:r>
          </w:p>
          <w:p w:rsidR="00507573" w:rsidRPr="0003468D" w:rsidRDefault="00507573" w:rsidP="00EC77CA">
            <w:pPr>
              <w:pStyle w:val="NormalWeb"/>
              <w:keepNext/>
              <w:keepLines/>
              <w:spacing w:before="0" w:beforeAutospacing="0" w:after="0" w:afterAutospacing="0"/>
              <w:jc w:val="center"/>
              <w:textAlignment w:val="baseline"/>
              <w:rPr>
                <w:sz w:val="20"/>
                <w:szCs w:val="20"/>
              </w:rPr>
            </w:pPr>
            <w:r>
              <w:rPr>
                <w:sz w:val="20"/>
                <w:szCs w:val="20"/>
              </w:rPr>
              <w:t>(Prob .= N</w:t>
            </w:r>
            <w:r w:rsidRPr="00FB3C92">
              <w:rPr>
                <w:sz w:val="20"/>
                <w:szCs w:val="20"/>
                <w:vertAlign w:val="subscript"/>
              </w:rPr>
              <w:t>B-F</w:t>
            </w:r>
            <w:r>
              <w:rPr>
                <w:sz w:val="20"/>
                <w:szCs w:val="20"/>
              </w:rPr>
              <w:t>/100)</w:t>
            </w:r>
          </w:p>
        </w:tc>
        <w:tc>
          <w:tcPr>
            <w:tcW w:w="2321" w:type="dxa"/>
            <w:tcBorders>
              <w:top w:val="single" w:sz="4" w:space="0" w:color="auto"/>
              <w:left w:val="nil"/>
              <w:bottom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rPr>
            </w:pPr>
            <w:r>
              <w:rPr>
                <w:sz w:val="20"/>
                <w:szCs w:val="20"/>
              </w:rPr>
              <w:t>N</w:t>
            </w:r>
            <w:r w:rsidRPr="00FB3C92">
              <w:rPr>
                <w:sz w:val="20"/>
                <w:szCs w:val="20"/>
                <w:vertAlign w:val="subscript"/>
              </w:rPr>
              <w:t>NB-F</w:t>
            </w:r>
          </w:p>
          <w:p w:rsidR="00507573" w:rsidRPr="0003468D" w:rsidRDefault="00507573" w:rsidP="00EC77CA">
            <w:pPr>
              <w:pStyle w:val="NormalWeb"/>
              <w:keepNext/>
              <w:keepLines/>
              <w:spacing w:before="0" w:beforeAutospacing="0" w:after="0" w:afterAutospacing="0"/>
              <w:jc w:val="center"/>
              <w:textAlignment w:val="baseline"/>
              <w:rPr>
                <w:sz w:val="20"/>
                <w:szCs w:val="20"/>
              </w:rPr>
            </w:pPr>
            <w:r>
              <w:rPr>
                <w:sz w:val="20"/>
                <w:szCs w:val="20"/>
              </w:rPr>
              <w:t>(Prob. =  N</w:t>
            </w:r>
            <w:r w:rsidRPr="00FB3C92">
              <w:rPr>
                <w:sz w:val="20"/>
                <w:szCs w:val="20"/>
                <w:vertAlign w:val="subscript"/>
              </w:rPr>
              <w:t>N</w:t>
            </w:r>
            <w:r w:rsidRPr="00F94F98">
              <w:rPr>
                <w:sz w:val="20"/>
                <w:szCs w:val="20"/>
                <w:vertAlign w:val="subscript"/>
              </w:rPr>
              <w:t>B-F</w:t>
            </w:r>
            <w:r>
              <w:rPr>
                <w:sz w:val="20"/>
                <w:szCs w:val="20"/>
              </w:rPr>
              <w:t>/100)</w:t>
            </w:r>
          </w:p>
        </w:tc>
        <w:tc>
          <w:tcPr>
            <w:tcW w:w="630" w:type="dxa"/>
            <w:tcBorders>
              <w:top w:val="single" w:sz="4" w:space="0" w:color="auto"/>
              <w:left w:val="nil"/>
              <w:bottom w:val="nil"/>
              <w:right w:val="nil"/>
            </w:tcBorders>
          </w:tcPr>
          <w:p w:rsidR="00507573" w:rsidRDefault="00507573" w:rsidP="00BF7682">
            <w:pPr>
              <w:pStyle w:val="NormalWeb"/>
              <w:keepNext/>
              <w:keepLines/>
              <w:spacing w:before="0" w:beforeAutospacing="0" w:after="0" w:afterAutospacing="0"/>
              <w:jc w:val="center"/>
              <w:textAlignment w:val="baseline"/>
              <w:rPr>
                <w:sz w:val="20"/>
                <w:szCs w:val="20"/>
              </w:rPr>
            </w:pPr>
          </w:p>
        </w:tc>
        <w:tc>
          <w:tcPr>
            <w:tcW w:w="2808" w:type="dxa"/>
            <w:tcBorders>
              <w:top w:val="single" w:sz="4" w:space="0" w:color="auto"/>
              <w:left w:val="nil"/>
              <w:bottom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rPr>
            </w:pPr>
            <w:r>
              <w:rPr>
                <w:sz w:val="20"/>
                <w:szCs w:val="20"/>
              </w:rPr>
              <w:t>N</w:t>
            </w:r>
            <w:r w:rsidRPr="00FB3C92">
              <w:rPr>
                <w:sz w:val="20"/>
                <w:szCs w:val="20"/>
                <w:vertAlign w:val="subscript"/>
              </w:rPr>
              <w:t>F</w:t>
            </w:r>
          </w:p>
          <w:p w:rsidR="00507573" w:rsidRPr="0003468D" w:rsidRDefault="00507573" w:rsidP="00EC77CA">
            <w:pPr>
              <w:pStyle w:val="NormalWeb"/>
              <w:keepNext/>
              <w:keepLines/>
              <w:spacing w:before="0" w:beforeAutospacing="0" w:after="0" w:afterAutospacing="0"/>
              <w:jc w:val="center"/>
              <w:textAlignment w:val="baseline"/>
              <w:rPr>
                <w:sz w:val="20"/>
                <w:szCs w:val="20"/>
              </w:rPr>
            </w:pPr>
            <w:r>
              <w:rPr>
                <w:sz w:val="20"/>
                <w:szCs w:val="20"/>
              </w:rPr>
              <w:t>(Prob. = N</w:t>
            </w:r>
            <w:r w:rsidRPr="00FB3C92">
              <w:rPr>
                <w:sz w:val="20"/>
                <w:szCs w:val="20"/>
                <w:vertAlign w:val="subscript"/>
              </w:rPr>
              <w:t>F</w:t>
            </w:r>
            <w:r>
              <w:rPr>
                <w:sz w:val="20"/>
                <w:szCs w:val="20"/>
              </w:rPr>
              <w:t>/100)</w:t>
            </w:r>
          </w:p>
        </w:tc>
      </w:tr>
      <w:tr w:rsidR="00507573" w:rsidTr="00EC77CA">
        <w:trPr>
          <w:trHeight w:val="936"/>
        </w:trPr>
        <w:tc>
          <w:tcPr>
            <w:tcW w:w="1997" w:type="dxa"/>
            <w:gridSpan w:val="2"/>
            <w:tcBorders>
              <w:top w:val="nil"/>
              <w:left w:val="nil"/>
              <w:bottom w:val="nil"/>
              <w:right w:val="nil"/>
            </w:tcBorders>
            <w:vAlign w:val="center"/>
          </w:tcPr>
          <w:p w:rsidR="00507573" w:rsidRPr="00FB3C92" w:rsidRDefault="00507573" w:rsidP="00EC77CA">
            <w:pPr>
              <w:pStyle w:val="NormalWeb"/>
              <w:keepNext/>
              <w:keepLines/>
              <w:spacing w:before="0" w:beforeAutospacing="0" w:after="0" w:afterAutospacing="0"/>
              <w:jc w:val="center"/>
              <w:textAlignment w:val="baseline"/>
              <w:rPr>
                <w:b/>
                <w:sz w:val="20"/>
                <w:szCs w:val="20"/>
              </w:rPr>
            </w:pPr>
            <w:r w:rsidRPr="00FB3C92">
              <w:rPr>
                <w:b/>
                <w:sz w:val="20"/>
                <w:szCs w:val="20"/>
              </w:rPr>
              <w:t>Not Feminist (NF)</w:t>
            </w:r>
          </w:p>
        </w:tc>
        <w:tc>
          <w:tcPr>
            <w:tcW w:w="1820" w:type="dxa"/>
            <w:tcBorders>
              <w:top w:val="nil"/>
              <w:left w:val="nil"/>
              <w:bottom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rPr>
            </w:pPr>
            <w:r>
              <w:rPr>
                <w:sz w:val="20"/>
                <w:szCs w:val="20"/>
              </w:rPr>
              <w:t>N</w:t>
            </w:r>
            <w:r w:rsidRPr="00F94F98">
              <w:rPr>
                <w:sz w:val="20"/>
                <w:szCs w:val="20"/>
                <w:vertAlign w:val="subscript"/>
              </w:rPr>
              <w:t>B-</w:t>
            </w:r>
            <w:r>
              <w:rPr>
                <w:sz w:val="20"/>
                <w:szCs w:val="20"/>
                <w:vertAlign w:val="subscript"/>
              </w:rPr>
              <w:t>N</w:t>
            </w:r>
            <w:r w:rsidRPr="00F94F98">
              <w:rPr>
                <w:sz w:val="20"/>
                <w:szCs w:val="20"/>
                <w:vertAlign w:val="subscript"/>
              </w:rPr>
              <w:t>F</w:t>
            </w:r>
          </w:p>
          <w:p w:rsidR="00507573" w:rsidRPr="0003468D" w:rsidRDefault="00507573" w:rsidP="00EC77CA">
            <w:pPr>
              <w:pStyle w:val="NormalWeb"/>
              <w:keepNext/>
              <w:keepLines/>
              <w:spacing w:before="0" w:beforeAutospacing="0" w:after="0" w:afterAutospacing="0"/>
              <w:jc w:val="center"/>
              <w:textAlignment w:val="baseline"/>
              <w:rPr>
                <w:sz w:val="20"/>
                <w:szCs w:val="20"/>
              </w:rPr>
            </w:pPr>
            <w:r>
              <w:rPr>
                <w:sz w:val="20"/>
                <w:szCs w:val="20"/>
              </w:rPr>
              <w:t>(Prob. = N</w:t>
            </w:r>
            <w:r w:rsidRPr="00F94F98">
              <w:rPr>
                <w:sz w:val="20"/>
                <w:szCs w:val="20"/>
                <w:vertAlign w:val="subscript"/>
              </w:rPr>
              <w:t>B-</w:t>
            </w:r>
            <w:r>
              <w:rPr>
                <w:sz w:val="20"/>
                <w:szCs w:val="20"/>
                <w:vertAlign w:val="subscript"/>
              </w:rPr>
              <w:t>N</w:t>
            </w:r>
            <w:r w:rsidRPr="00F94F98">
              <w:rPr>
                <w:sz w:val="20"/>
                <w:szCs w:val="20"/>
                <w:vertAlign w:val="subscript"/>
              </w:rPr>
              <w:t>F</w:t>
            </w:r>
            <w:r>
              <w:rPr>
                <w:sz w:val="20"/>
                <w:szCs w:val="20"/>
              </w:rPr>
              <w:t>/100)</w:t>
            </w:r>
          </w:p>
        </w:tc>
        <w:tc>
          <w:tcPr>
            <w:tcW w:w="2321" w:type="dxa"/>
            <w:tcBorders>
              <w:top w:val="nil"/>
              <w:left w:val="nil"/>
              <w:bottom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vertAlign w:val="subscript"/>
              </w:rPr>
            </w:pPr>
            <w:r>
              <w:rPr>
                <w:sz w:val="20"/>
                <w:szCs w:val="20"/>
              </w:rPr>
              <w:t>N</w:t>
            </w:r>
            <w:r w:rsidRPr="00FB3C92">
              <w:rPr>
                <w:sz w:val="20"/>
                <w:szCs w:val="20"/>
                <w:vertAlign w:val="subscript"/>
              </w:rPr>
              <w:t>NB-NF</w:t>
            </w:r>
          </w:p>
          <w:p w:rsidR="00507573" w:rsidRPr="00FB3C92" w:rsidRDefault="00507573" w:rsidP="00EC77CA">
            <w:pPr>
              <w:pStyle w:val="NormalWeb"/>
              <w:keepNext/>
              <w:keepLines/>
              <w:spacing w:before="0" w:beforeAutospacing="0" w:after="0" w:afterAutospacing="0"/>
              <w:jc w:val="center"/>
              <w:textAlignment w:val="baseline"/>
              <w:rPr>
                <w:sz w:val="20"/>
                <w:szCs w:val="20"/>
                <w:vertAlign w:val="subscript"/>
              </w:rPr>
            </w:pPr>
            <w:r w:rsidRPr="00FB3C92">
              <w:rPr>
                <w:sz w:val="20"/>
                <w:szCs w:val="20"/>
              </w:rPr>
              <w:t>(</w:t>
            </w:r>
            <w:r>
              <w:rPr>
                <w:sz w:val="20"/>
                <w:szCs w:val="20"/>
              </w:rPr>
              <w:t>Prob. = N</w:t>
            </w:r>
            <w:r w:rsidRPr="00F94F98">
              <w:rPr>
                <w:sz w:val="20"/>
                <w:szCs w:val="20"/>
                <w:vertAlign w:val="subscript"/>
              </w:rPr>
              <w:t>NB-NF</w:t>
            </w:r>
            <w:r>
              <w:rPr>
                <w:sz w:val="20"/>
                <w:szCs w:val="20"/>
              </w:rPr>
              <w:t xml:space="preserve">/100 </w:t>
            </w:r>
            <w:r w:rsidRPr="00FB3C92">
              <w:rPr>
                <w:sz w:val="20"/>
                <w:szCs w:val="20"/>
              </w:rPr>
              <w:t>)</w:t>
            </w:r>
          </w:p>
        </w:tc>
        <w:tc>
          <w:tcPr>
            <w:tcW w:w="630" w:type="dxa"/>
            <w:tcBorders>
              <w:top w:val="nil"/>
              <w:left w:val="nil"/>
              <w:bottom w:val="nil"/>
              <w:right w:val="nil"/>
            </w:tcBorders>
          </w:tcPr>
          <w:p w:rsidR="00507573" w:rsidRDefault="00507573" w:rsidP="00BF7682">
            <w:pPr>
              <w:pStyle w:val="NormalWeb"/>
              <w:keepNext/>
              <w:keepLines/>
              <w:spacing w:before="0" w:beforeAutospacing="0" w:after="0" w:afterAutospacing="0"/>
              <w:jc w:val="center"/>
              <w:textAlignment w:val="baseline"/>
              <w:rPr>
                <w:sz w:val="20"/>
                <w:szCs w:val="20"/>
              </w:rPr>
            </w:pPr>
          </w:p>
        </w:tc>
        <w:tc>
          <w:tcPr>
            <w:tcW w:w="2808" w:type="dxa"/>
            <w:tcBorders>
              <w:top w:val="nil"/>
              <w:left w:val="nil"/>
              <w:bottom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vertAlign w:val="subscript"/>
              </w:rPr>
            </w:pPr>
            <w:r>
              <w:rPr>
                <w:sz w:val="20"/>
                <w:szCs w:val="20"/>
              </w:rPr>
              <w:t>N</w:t>
            </w:r>
            <w:r w:rsidRPr="00FB3C92">
              <w:rPr>
                <w:sz w:val="20"/>
                <w:szCs w:val="20"/>
                <w:vertAlign w:val="subscript"/>
              </w:rPr>
              <w:t>NF</w:t>
            </w:r>
          </w:p>
          <w:p w:rsidR="00507573" w:rsidRPr="0003468D" w:rsidRDefault="00507573" w:rsidP="00EC77CA">
            <w:pPr>
              <w:pStyle w:val="NormalWeb"/>
              <w:keepNext/>
              <w:keepLines/>
              <w:spacing w:before="0" w:beforeAutospacing="0" w:after="0" w:afterAutospacing="0"/>
              <w:jc w:val="center"/>
              <w:textAlignment w:val="baseline"/>
              <w:rPr>
                <w:sz w:val="20"/>
                <w:szCs w:val="20"/>
              </w:rPr>
            </w:pPr>
            <w:r>
              <w:rPr>
                <w:sz w:val="20"/>
                <w:szCs w:val="20"/>
              </w:rPr>
              <w:t>(Prob. = N</w:t>
            </w:r>
            <w:r w:rsidRPr="00FB3C92">
              <w:rPr>
                <w:sz w:val="20"/>
                <w:szCs w:val="20"/>
                <w:vertAlign w:val="subscript"/>
              </w:rPr>
              <w:t>N</w:t>
            </w:r>
            <w:r w:rsidRPr="00F94F98">
              <w:rPr>
                <w:sz w:val="20"/>
                <w:szCs w:val="20"/>
                <w:vertAlign w:val="subscript"/>
              </w:rPr>
              <w:t>F</w:t>
            </w:r>
            <w:r>
              <w:rPr>
                <w:sz w:val="20"/>
                <w:szCs w:val="20"/>
              </w:rPr>
              <w:t>/100)</w:t>
            </w:r>
          </w:p>
        </w:tc>
      </w:tr>
      <w:tr w:rsidR="00507573" w:rsidTr="00EC77CA">
        <w:trPr>
          <w:trHeight w:val="900"/>
        </w:trPr>
        <w:tc>
          <w:tcPr>
            <w:tcW w:w="1997" w:type="dxa"/>
            <w:gridSpan w:val="2"/>
            <w:tcBorders>
              <w:top w:val="nil"/>
              <w:left w:val="nil"/>
              <w:right w:val="nil"/>
            </w:tcBorders>
            <w:vAlign w:val="center"/>
          </w:tcPr>
          <w:p w:rsidR="00507573" w:rsidRPr="00FB3C92" w:rsidRDefault="00507573" w:rsidP="00EC77CA">
            <w:pPr>
              <w:pStyle w:val="NormalWeb"/>
              <w:keepNext/>
              <w:keepLines/>
              <w:spacing w:before="0" w:beforeAutospacing="0" w:after="0" w:afterAutospacing="0"/>
              <w:jc w:val="center"/>
              <w:textAlignment w:val="baseline"/>
              <w:rPr>
                <w:b/>
                <w:sz w:val="20"/>
                <w:szCs w:val="20"/>
              </w:rPr>
            </w:pPr>
            <w:r w:rsidRPr="00FB3C92">
              <w:rPr>
                <w:b/>
                <w:sz w:val="20"/>
                <w:szCs w:val="20"/>
              </w:rPr>
              <w:t>Total</w:t>
            </w:r>
          </w:p>
        </w:tc>
        <w:tc>
          <w:tcPr>
            <w:tcW w:w="1820" w:type="dxa"/>
            <w:tcBorders>
              <w:top w:val="nil"/>
              <w:left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vertAlign w:val="subscript"/>
              </w:rPr>
            </w:pPr>
            <w:r>
              <w:rPr>
                <w:sz w:val="20"/>
                <w:szCs w:val="20"/>
              </w:rPr>
              <w:t>N</w:t>
            </w:r>
            <w:r w:rsidRPr="00FB3C92">
              <w:rPr>
                <w:sz w:val="20"/>
                <w:szCs w:val="20"/>
                <w:vertAlign w:val="subscript"/>
              </w:rPr>
              <w:t>B</w:t>
            </w:r>
          </w:p>
          <w:p w:rsidR="00507573" w:rsidRPr="0003468D" w:rsidRDefault="00507573" w:rsidP="00EC77CA">
            <w:pPr>
              <w:pStyle w:val="NormalWeb"/>
              <w:keepNext/>
              <w:keepLines/>
              <w:spacing w:before="0" w:beforeAutospacing="0" w:after="0" w:afterAutospacing="0"/>
              <w:jc w:val="center"/>
              <w:textAlignment w:val="baseline"/>
              <w:rPr>
                <w:sz w:val="20"/>
                <w:szCs w:val="20"/>
              </w:rPr>
            </w:pPr>
            <w:r>
              <w:rPr>
                <w:sz w:val="20"/>
                <w:szCs w:val="20"/>
              </w:rPr>
              <w:t>(Prob. = N</w:t>
            </w:r>
            <w:r>
              <w:rPr>
                <w:sz w:val="20"/>
                <w:szCs w:val="20"/>
                <w:vertAlign w:val="subscript"/>
              </w:rPr>
              <w:t>B</w:t>
            </w:r>
            <w:r>
              <w:rPr>
                <w:sz w:val="20"/>
                <w:szCs w:val="20"/>
              </w:rPr>
              <w:t>/100)</w:t>
            </w:r>
          </w:p>
        </w:tc>
        <w:tc>
          <w:tcPr>
            <w:tcW w:w="2321" w:type="dxa"/>
            <w:tcBorders>
              <w:top w:val="nil"/>
              <w:left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vertAlign w:val="subscript"/>
              </w:rPr>
            </w:pPr>
            <w:r>
              <w:rPr>
                <w:sz w:val="20"/>
                <w:szCs w:val="20"/>
              </w:rPr>
              <w:t>N</w:t>
            </w:r>
            <w:r w:rsidRPr="00FB3C92">
              <w:rPr>
                <w:sz w:val="20"/>
                <w:szCs w:val="20"/>
                <w:vertAlign w:val="subscript"/>
              </w:rPr>
              <w:t>NB</w:t>
            </w:r>
          </w:p>
          <w:p w:rsidR="00507573" w:rsidRPr="0003468D" w:rsidRDefault="00507573" w:rsidP="00EC77CA">
            <w:pPr>
              <w:pStyle w:val="NormalWeb"/>
              <w:keepNext/>
              <w:keepLines/>
              <w:spacing w:before="0" w:beforeAutospacing="0" w:after="0" w:afterAutospacing="0"/>
              <w:jc w:val="center"/>
              <w:textAlignment w:val="baseline"/>
              <w:rPr>
                <w:sz w:val="20"/>
                <w:szCs w:val="20"/>
              </w:rPr>
            </w:pPr>
            <w:r>
              <w:rPr>
                <w:sz w:val="20"/>
                <w:szCs w:val="20"/>
              </w:rPr>
              <w:t>(Prob. = N</w:t>
            </w:r>
            <w:r>
              <w:rPr>
                <w:sz w:val="20"/>
                <w:szCs w:val="20"/>
                <w:vertAlign w:val="subscript"/>
              </w:rPr>
              <w:t>NB</w:t>
            </w:r>
            <w:r>
              <w:rPr>
                <w:sz w:val="20"/>
                <w:szCs w:val="20"/>
              </w:rPr>
              <w:t>/100)</w:t>
            </w:r>
          </w:p>
        </w:tc>
        <w:tc>
          <w:tcPr>
            <w:tcW w:w="630" w:type="dxa"/>
            <w:tcBorders>
              <w:top w:val="nil"/>
              <w:left w:val="nil"/>
              <w:right w:val="nil"/>
            </w:tcBorders>
          </w:tcPr>
          <w:p w:rsidR="00507573" w:rsidRDefault="00507573" w:rsidP="00BF7682">
            <w:pPr>
              <w:pStyle w:val="NormalWeb"/>
              <w:keepNext/>
              <w:keepLines/>
              <w:spacing w:before="0" w:beforeAutospacing="0" w:after="0" w:afterAutospacing="0"/>
              <w:jc w:val="center"/>
              <w:textAlignment w:val="baseline"/>
              <w:rPr>
                <w:sz w:val="20"/>
                <w:szCs w:val="20"/>
              </w:rPr>
            </w:pPr>
          </w:p>
        </w:tc>
        <w:tc>
          <w:tcPr>
            <w:tcW w:w="2808" w:type="dxa"/>
            <w:tcBorders>
              <w:top w:val="nil"/>
              <w:left w:val="nil"/>
              <w:right w:val="nil"/>
            </w:tcBorders>
            <w:vAlign w:val="center"/>
          </w:tcPr>
          <w:p w:rsidR="00507573" w:rsidRDefault="00507573" w:rsidP="00EC77CA">
            <w:pPr>
              <w:pStyle w:val="NormalWeb"/>
              <w:keepNext/>
              <w:keepLines/>
              <w:spacing w:before="0" w:beforeAutospacing="0" w:after="0" w:afterAutospacing="0"/>
              <w:jc w:val="center"/>
              <w:textAlignment w:val="baseline"/>
              <w:rPr>
                <w:sz w:val="20"/>
                <w:szCs w:val="20"/>
              </w:rPr>
            </w:pPr>
            <w:r>
              <w:rPr>
                <w:sz w:val="20"/>
                <w:szCs w:val="20"/>
              </w:rPr>
              <w:t>100</w:t>
            </w:r>
          </w:p>
          <w:p w:rsidR="00507573" w:rsidRPr="0003468D" w:rsidRDefault="00507573" w:rsidP="00EC77CA">
            <w:pPr>
              <w:pStyle w:val="NormalWeb"/>
              <w:keepNext/>
              <w:keepLines/>
              <w:spacing w:before="0" w:beforeAutospacing="0" w:after="0" w:afterAutospacing="0"/>
              <w:jc w:val="center"/>
              <w:textAlignment w:val="baseline"/>
              <w:rPr>
                <w:sz w:val="20"/>
                <w:szCs w:val="20"/>
              </w:rPr>
            </w:pPr>
            <w:r>
              <w:rPr>
                <w:sz w:val="20"/>
                <w:szCs w:val="20"/>
              </w:rPr>
              <w:t>(Prob. = 100/100=100%)</w:t>
            </w:r>
          </w:p>
        </w:tc>
      </w:tr>
      <w:tr w:rsidR="009367F8" w:rsidTr="00F26124">
        <w:trPr>
          <w:trHeight w:val="1846"/>
        </w:trPr>
        <w:tc>
          <w:tcPr>
            <w:tcW w:w="9576" w:type="dxa"/>
            <w:gridSpan w:val="6"/>
            <w:tcBorders>
              <w:left w:val="nil"/>
              <w:right w:val="nil"/>
            </w:tcBorders>
          </w:tcPr>
          <w:p w:rsidR="009367F8" w:rsidRDefault="009367F8" w:rsidP="00EC77CA">
            <w:pPr>
              <w:pStyle w:val="NormalWeb"/>
              <w:keepNext/>
              <w:keepLines/>
              <w:spacing w:before="0" w:beforeAutospacing="0" w:after="0" w:afterAutospacing="0"/>
              <w:jc w:val="both"/>
              <w:textAlignment w:val="baseline"/>
              <w:rPr>
                <w:sz w:val="20"/>
                <w:szCs w:val="20"/>
              </w:rPr>
            </w:pPr>
            <w:r>
              <w:rPr>
                <w:sz w:val="20"/>
                <w:szCs w:val="20"/>
              </w:rPr>
              <w:t>We know that in the table above:</w:t>
            </w:r>
          </w:p>
          <w:p w:rsidR="009367F8" w:rsidRDefault="009367F8" w:rsidP="00EC77CA">
            <w:pPr>
              <w:pStyle w:val="NormalWeb"/>
              <w:keepNext/>
              <w:keepLines/>
              <w:spacing w:before="0" w:beforeAutospacing="0" w:after="0" w:afterAutospacing="0"/>
              <w:ind w:left="426"/>
              <w:jc w:val="both"/>
              <w:textAlignment w:val="baseline"/>
              <w:rPr>
                <w:sz w:val="20"/>
                <w:szCs w:val="20"/>
              </w:rPr>
            </w:pPr>
            <w:r>
              <w:rPr>
                <w:sz w:val="20"/>
                <w:szCs w:val="20"/>
              </w:rPr>
              <w:t>N</w:t>
            </w:r>
            <w:r w:rsidRPr="00F94F98">
              <w:rPr>
                <w:sz w:val="20"/>
                <w:szCs w:val="20"/>
                <w:vertAlign w:val="subscript"/>
              </w:rPr>
              <w:t>B-F</w:t>
            </w:r>
            <w:r>
              <w:rPr>
                <w:sz w:val="20"/>
                <w:szCs w:val="20"/>
                <w:vertAlign w:val="subscript"/>
              </w:rPr>
              <w:t xml:space="preserve"> </w:t>
            </w:r>
            <w:r w:rsidRPr="00F94F98">
              <w:rPr>
                <w:sz w:val="20"/>
                <w:szCs w:val="20"/>
              </w:rPr>
              <w:t xml:space="preserve">+ </w:t>
            </w:r>
            <w:r>
              <w:rPr>
                <w:sz w:val="20"/>
                <w:szCs w:val="20"/>
              </w:rPr>
              <w:t>N</w:t>
            </w:r>
            <w:r w:rsidRPr="00F94F98">
              <w:rPr>
                <w:sz w:val="20"/>
                <w:szCs w:val="20"/>
                <w:vertAlign w:val="subscript"/>
              </w:rPr>
              <w:t>NB-F</w:t>
            </w:r>
            <w:r>
              <w:rPr>
                <w:sz w:val="20"/>
                <w:szCs w:val="20"/>
                <w:vertAlign w:val="subscript"/>
              </w:rPr>
              <w:t xml:space="preserve"> </w:t>
            </w:r>
            <w:r>
              <w:rPr>
                <w:sz w:val="20"/>
                <w:szCs w:val="20"/>
              </w:rPr>
              <w:t>= N</w:t>
            </w:r>
            <w:r w:rsidRPr="00F94F98">
              <w:rPr>
                <w:sz w:val="20"/>
                <w:szCs w:val="20"/>
                <w:vertAlign w:val="subscript"/>
              </w:rPr>
              <w:t>F</w:t>
            </w:r>
            <w:r w:rsidRPr="00FB3C92">
              <w:rPr>
                <w:sz w:val="20"/>
                <w:szCs w:val="20"/>
              </w:rPr>
              <w:t xml:space="preserve">, </w:t>
            </w:r>
            <w:r>
              <w:rPr>
                <w:sz w:val="20"/>
                <w:szCs w:val="20"/>
              </w:rPr>
              <w:t>N</w:t>
            </w:r>
            <w:r w:rsidRPr="00F94F98">
              <w:rPr>
                <w:sz w:val="20"/>
                <w:szCs w:val="20"/>
                <w:vertAlign w:val="subscript"/>
              </w:rPr>
              <w:t>B-</w:t>
            </w:r>
            <w:r>
              <w:rPr>
                <w:sz w:val="20"/>
                <w:szCs w:val="20"/>
                <w:vertAlign w:val="subscript"/>
              </w:rPr>
              <w:t>N</w:t>
            </w:r>
            <w:r w:rsidRPr="00F94F98">
              <w:rPr>
                <w:sz w:val="20"/>
                <w:szCs w:val="20"/>
                <w:vertAlign w:val="subscript"/>
              </w:rPr>
              <w:t>F</w:t>
            </w:r>
            <w:r>
              <w:rPr>
                <w:sz w:val="20"/>
                <w:szCs w:val="20"/>
                <w:vertAlign w:val="subscript"/>
              </w:rPr>
              <w:t xml:space="preserve"> </w:t>
            </w:r>
            <w:r w:rsidRPr="00F94F98">
              <w:rPr>
                <w:sz w:val="20"/>
                <w:szCs w:val="20"/>
              </w:rPr>
              <w:t xml:space="preserve">+ </w:t>
            </w:r>
            <w:r>
              <w:rPr>
                <w:sz w:val="20"/>
                <w:szCs w:val="20"/>
              </w:rPr>
              <w:t>N</w:t>
            </w:r>
            <w:r w:rsidRPr="00F94F98">
              <w:rPr>
                <w:sz w:val="20"/>
                <w:szCs w:val="20"/>
                <w:vertAlign w:val="subscript"/>
              </w:rPr>
              <w:t>NB-</w:t>
            </w:r>
            <w:r>
              <w:rPr>
                <w:sz w:val="20"/>
                <w:szCs w:val="20"/>
                <w:vertAlign w:val="subscript"/>
              </w:rPr>
              <w:t>N</w:t>
            </w:r>
            <w:r w:rsidRPr="00F94F98">
              <w:rPr>
                <w:sz w:val="20"/>
                <w:szCs w:val="20"/>
                <w:vertAlign w:val="subscript"/>
              </w:rPr>
              <w:t>F</w:t>
            </w:r>
            <w:r>
              <w:rPr>
                <w:sz w:val="20"/>
                <w:szCs w:val="20"/>
                <w:vertAlign w:val="subscript"/>
              </w:rPr>
              <w:t xml:space="preserve"> </w:t>
            </w:r>
            <w:r>
              <w:rPr>
                <w:sz w:val="20"/>
                <w:szCs w:val="20"/>
              </w:rPr>
              <w:t>= N</w:t>
            </w:r>
            <w:r>
              <w:rPr>
                <w:sz w:val="20"/>
                <w:szCs w:val="20"/>
                <w:vertAlign w:val="subscript"/>
              </w:rPr>
              <w:t>NF;</w:t>
            </w:r>
          </w:p>
          <w:p w:rsidR="009367F8" w:rsidRDefault="009367F8" w:rsidP="00EC77CA">
            <w:pPr>
              <w:pStyle w:val="NormalWeb"/>
              <w:keepNext/>
              <w:keepLines/>
              <w:spacing w:before="0" w:beforeAutospacing="0" w:after="0" w:afterAutospacing="0"/>
              <w:ind w:left="426"/>
              <w:jc w:val="both"/>
              <w:textAlignment w:val="baseline"/>
              <w:rPr>
                <w:sz w:val="20"/>
                <w:szCs w:val="20"/>
                <w:vertAlign w:val="subscript"/>
              </w:rPr>
            </w:pPr>
            <w:r>
              <w:rPr>
                <w:sz w:val="20"/>
                <w:szCs w:val="20"/>
              </w:rPr>
              <w:t>N</w:t>
            </w:r>
            <w:r w:rsidRPr="00F94F98">
              <w:rPr>
                <w:sz w:val="20"/>
                <w:szCs w:val="20"/>
                <w:vertAlign w:val="subscript"/>
              </w:rPr>
              <w:t>B-F</w:t>
            </w:r>
            <w:r>
              <w:rPr>
                <w:sz w:val="20"/>
                <w:szCs w:val="20"/>
                <w:vertAlign w:val="subscript"/>
              </w:rPr>
              <w:t xml:space="preserve"> </w:t>
            </w:r>
            <w:r w:rsidRPr="00F94F98">
              <w:rPr>
                <w:sz w:val="20"/>
                <w:szCs w:val="20"/>
              </w:rPr>
              <w:t xml:space="preserve">+ </w:t>
            </w:r>
            <w:r>
              <w:rPr>
                <w:sz w:val="20"/>
                <w:szCs w:val="20"/>
              </w:rPr>
              <w:t>N</w:t>
            </w:r>
            <w:r w:rsidRPr="00F94F98">
              <w:rPr>
                <w:sz w:val="20"/>
                <w:szCs w:val="20"/>
                <w:vertAlign w:val="subscript"/>
              </w:rPr>
              <w:t>B-</w:t>
            </w:r>
            <w:r>
              <w:rPr>
                <w:sz w:val="20"/>
                <w:szCs w:val="20"/>
                <w:vertAlign w:val="subscript"/>
              </w:rPr>
              <w:t>N</w:t>
            </w:r>
            <w:r w:rsidRPr="00F94F98">
              <w:rPr>
                <w:sz w:val="20"/>
                <w:szCs w:val="20"/>
                <w:vertAlign w:val="subscript"/>
              </w:rPr>
              <w:t>F</w:t>
            </w:r>
            <w:r>
              <w:rPr>
                <w:sz w:val="20"/>
                <w:szCs w:val="20"/>
                <w:vertAlign w:val="subscript"/>
              </w:rPr>
              <w:t xml:space="preserve"> </w:t>
            </w:r>
            <w:r>
              <w:rPr>
                <w:sz w:val="20"/>
                <w:szCs w:val="20"/>
              </w:rPr>
              <w:t>= N</w:t>
            </w:r>
            <w:r>
              <w:rPr>
                <w:sz w:val="20"/>
                <w:szCs w:val="20"/>
                <w:vertAlign w:val="subscript"/>
              </w:rPr>
              <w:t>B</w:t>
            </w:r>
            <w:r>
              <w:rPr>
                <w:sz w:val="20"/>
                <w:szCs w:val="20"/>
              </w:rPr>
              <w:t>, N</w:t>
            </w:r>
            <w:r>
              <w:rPr>
                <w:sz w:val="20"/>
                <w:szCs w:val="20"/>
                <w:vertAlign w:val="subscript"/>
              </w:rPr>
              <w:t>NB</w:t>
            </w:r>
            <w:r w:rsidRPr="00F94F98">
              <w:rPr>
                <w:sz w:val="20"/>
                <w:szCs w:val="20"/>
                <w:vertAlign w:val="subscript"/>
              </w:rPr>
              <w:t>-F</w:t>
            </w:r>
            <w:r>
              <w:rPr>
                <w:sz w:val="20"/>
                <w:szCs w:val="20"/>
                <w:vertAlign w:val="subscript"/>
              </w:rPr>
              <w:t xml:space="preserve"> </w:t>
            </w:r>
            <w:r w:rsidRPr="00F94F98">
              <w:rPr>
                <w:sz w:val="20"/>
                <w:szCs w:val="20"/>
              </w:rPr>
              <w:t xml:space="preserve">+ </w:t>
            </w:r>
            <w:r>
              <w:rPr>
                <w:sz w:val="20"/>
                <w:szCs w:val="20"/>
              </w:rPr>
              <w:t>N</w:t>
            </w:r>
            <w:r w:rsidRPr="00F94F98">
              <w:rPr>
                <w:sz w:val="20"/>
                <w:szCs w:val="20"/>
                <w:vertAlign w:val="subscript"/>
              </w:rPr>
              <w:t>NB-</w:t>
            </w:r>
            <w:r>
              <w:rPr>
                <w:sz w:val="20"/>
                <w:szCs w:val="20"/>
                <w:vertAlign w:val="subscript"/>
              </w:rPr>
              <w:t>N</w:t>
            </w:r>
            <w:r w:rsidRPr="00F94F98">
              <w:rPr>
                <w:sz w:val="20"/>
                <w:szCs w:val="20"/>
                <w:vertAlign w:val="subscript"/>
              </w:rPr>
              <w:t>F</w:t>
            </w:r>
            <w:r>
              <w:rPr>
                <w:sz w:val="20"/>
                <w:szCs w:val="20"/>
                <w:vertAlign w:val="subscript"/>
              </w:rPr>
              <w:t xml:space="preserve"> </w:t>
            </w:r>
            <w:r>
              <w:rPr>
                <w:sz w:val="20"/>
                <w:szCs w:val="20"/>
              </w:rPr>
              <w:t>= N</w:t>
            </w:r>
            <w:r>
              <w:rPr>
                <w:sz w:val="20"/>
                <w:szCs w:val="20"/>
                <w:vertAlign w:val="subscript"/>
              </w:rPr>
              <w:t>NB;</w:t>
            </w:r>
          </w:p>
          <w:p w:rsidR="009367F8" w:rsidRDefault="009367F8" w:rsidP="00EC77CA">
            <w:pPr>
              <w:pStyle w:val="NormalWeb"/>
              <w:keepNext/>
              <w:keepLines/>
              <w:spacing w:before="0" w:beforeAutospacing="0" w:after="0" w:afterAutospacing="0"/>
              <w:ind w:left="426"/>
              <w:jc w:val="both"/>
              <w:textAlignment w:val="baseline"/>
              <w:rPr>
                <w:sz w:val="20"/>
                <w:szCs w:val="20"/>
                <w:vertAlign w:val="subscript"/>
              </w:rPr>
            </w:pPr>
            <w:r>
              <w:rPr>
                <w:sz w:val="20"/>
                <w:szCs w:val="20"/>
              </w:rPr>
              <w:t>N</w:t>
            </w:r>
            <w:r w:rsidRPr="00F94F98">
              <w:rPr>
                <w:sz w:val="20"/>
                <w:szCs w:val="20"/>
                <w:vertAlign w:val="subscript"/>
              </w:rPr>
              <w:t>F</w:t>
            </w:r>
            <w:r>
              <w:rPr>
                <w:sz w:val="20"/>
                <w:szCs w:val="20"/>
                <w:vertAlign w:val="subscript"/>
              </w:rPr>
              <w:t xml:space="preserve"> </w:t>
            </w:r>
            <w:r w:rsidRPr="00F94F98">
              <w:rPr>
                <w:sz w:val="20"/>
                <w:szCs w:val="20"/>
              </w:rPr>
              <w:t xml:space="preserve">+ </w:t>
            </w:r>
            <w:r>
              <w:rPr>
                <w:sz w:val="20"/>
                <w:szCs w:val="20"/>
              </w:rPr>
              <w:t>N</w:t>
            </w:r>
            <w:r w:rsidRPr="00F94F98">
              <w:rPr>
                <w:sz w:val="20"/>
                <w:szCs w:val="20"/>
                <w:vertAlign w:val="subscript"/>
              </w:rPr>
              <w:t>NF</w:t>
            </w:r>
            <w:r>
              <w:rPr>
                <w:sz w:val="20"/>
                <w:szCs w:val="20"/>
                <w:vertAlign w:val="subscript"/>
              </w:rPr>
              <w:t xml:space="preserve"> </w:t>
            </w:r>
            <w:r>
              <w:rPr>
                <w:sz w:val="20"/>
                <w:szCs w:val="20"/>
              </w:rPr>
              <w:t>= 100</w:t>
            </w:r>
            <w:r>
              <w:rPr>
                <w:sz w:val="20"/>
                <w:szCs w:val="20"/>
                <w:vertAlign w:val="subscript"/>
              </w:rPr>
              <w:t>;</w:t>
            </w:r>
            <w:r>
              <w:rPr>
                <w:sz w:val="20"/>
                <w:szCs w:val="20"/>
              </w:rPr>
              <w:t xml:space="preserve"> N</w:t>
            </w:r>
            <w:r w:rsidRPr="00F94F98">
              <w:rPr>
                <w:sz w:val="20"/>
                <w:szCs w:val="20"/>
                <w:vertAlign w:val="subscript"/>
              </w:rPr>
              <w:t>B</w:t>
            </w:r>
            <w:r>
              <w:rPr>
                <w:sz w:val="20"/>
                <w:szCs w:val="20"/>
                <w:vertAlign w:val="subscript"/>
              </w:rPr>
              <w:t xml:space="preserve"> </w:t>
            </w:r>
            <w:r w:rsidRPr="00F94F98">
              <w:rPr>
                <w:sz w:val="20"/>
                <w:szCs w:val="20"/>
              </w:rPr>
              <w:t xml:space="preserve">+ </w:t>
            </w:r>
            <w:r>
              <w:rPr>
                <w:sz w:val="20"/>
                <w:szCs w:val="20"/>
              </w:rPr>
              <w:t>N</w:t>
            </w:r>
            <w:r w:rsidRPr="00F94F98">
              <w:rPr>
                <w:sz w:val="20"/>
                <w:szCs w:val="20"/>
                <w:vertAlign w:val="subscript"/>
              </w:rPr>
              <w:t>NB</w:t>
            </w:r>
            <w:r>
              <w:rPr>
                <w:sz w:val="20"/>
                <w:szCs w:val="20"/>
                <w:vertAlign w:val="subscript"/>
              </w:rPr>
              <w:t xml:space="preserve"> </w:t>
            </w:r>
            <w:r>
              <w:rPr>
                <w:sz w:val="20"/>
                <w:szCs w:val="20"/>
              </w:rPr>
              <w:t>= 100</w:t>
            </w:r>
            <w:r>
              <w:rPr>
                <w:sz w:val="20"/>
                <w:szCs w:val="20"/>
                <w:vertAlign w:val="subscript"/>
              </w:rPr>
              <w:t>.</w:t>
            </w:r>
          </w:p>
          <w:p w:rsidR="009367F8" w:rsidRPr="00FB3C92" w:rsidRDefault="009367F8" w:rsidP="00EC77CA">
            <w:pPr>
              <w:pStyle w:val="NormalWeb"/>
              <w:keepNext/>
              <w:keepLines/>
              <w:spacing w:before="0" w:beforeAutospacing="0" w:after="0" w:afterAutospacing="0"/>
              <w:jc w:val="both"/>
              <w:textAlignment w:val="baseline"/>
              <w:rPr>
                <w:sz w:val="20"/>
                <w:szCs w:val="20"/>
              </w:rPr>
            </w:pPr>
            <w:r w:rsidRPr="00FB3C92">
              <w:rPr>
                <w:sz w:val="20"/>
                <w:szCs w:val="20"/>
              </w:rPr>
              <w:t xml:space="preserve">Therefore, </w:t>
            </w:r>
            <w:r>
              <w:rPr>
                <w:sz w:val="20"/>
                <w:szCs w:val="20"/>
              </w:rPr>
              <w:t>N</w:t>
            </w:r>
            <w:r w:rsidRPr="00F94F98">
              <w:rPr>
                <w:sz w:val="20"/>
                <w:szCs w:val="20"/>
                <w:vertAlign w:val="subscript"/>
              </w:rPr>
              <w:t>B-F</w:t>
            </w:r>
            <w:r>
              <w:rPr>
                <w:sz w:val="20"/>
                <w:szCs w:val="20"/>
                <w:vertAlign w:val="subscript"/>
              </w:rPr>
              <w:t xml:space="preserve"> </w:t>
            </w:r>
            <w:r w:rsidRPr="0003468D">
              <w:rPr>
                <w:sz w:val="20"/>
                <w:szCs w:val="20"/>
                <w:u w:val="single"/>
              </w:rPr>
              <w:t>&lt;</w:t>
            </w:r>
            <w:r>
              <w:rPr>
                <w:sz w:val="20"/>
                <w:szCs w:val="20"/>
              </w:rPr>
              <w:t xml:space="preserve">  N</w:t>
            </w:r>
            <w:r w:rsidRPr="00F94F98">
              <w:rPr>
                <w:sz w:val="20"/>
                <w:szCs w:val="20"/>
                <w:vertAlign w:val="subscript"/>
              </w:rPr>
              <w:t>F</w:t>
            </w:r>
            <w:r>
              <w:rPr>
                <w:sz w:val="20"/>
                <w:szCs w:val="20"/>
              </w:rPr>
              <w:t xml:space="preserve"> </w:t>
            </w:r>
            <w:r w:rsidRPr="00FB3C92">
              <w:rPr>
                <w:sz w:val="20"/>
                <w:szCs w:val="20"/>
              </w:rPr>
              <w:t xml:space="preserve">and </w:t>
            </w:r>
            <w:r>
              <w:rPr>
                <w:sz w:val="20"/>
                <w:szCs w:val="20"/>
              </w:rPr>
              <w:t xml:space="preserve"> N</w:t>
            </w:r>
            <w:r w:rsidRPr="00F94F98">
              <w:rPr>
                <w:sz w:val="20"/>
                <w:szCs w:val="20"/>
                <w:vertAlign w:val="subscript"/>
              </w:rPr>
              <w:t>B-F</w:t>
            </w:r>
            <w:r w:rsidRPr="00F94F98">
              <w:rPr>
                <w:sz w:val="20"/>
                <w:szCs w:val="20"/>
              </w:rPr>
              <w:t xml:space="preserve"> </w:t>
            </w:r>
            <w:r w:rsidRPr="0003468D">
              <w:rPr>
                <w:sz w:val="20"/>
                <w:szCs w:val="20"/>
                <w:u w:val="single"/>
              </w:rPr>
              <w:t>&lt;</w:t>
            </w:r>
            <w:r>
              <w:rPr>
                <w:sz w:val="20"/>
                <w:szCs w:val="20"/>
              </w:rPr>
              <w:t xml:space="preserve"> N</w:t>
            </w:r>
            <w:r>
              <w:rPr>
                <w:sz w:val="20"/>
                <w:szCs w:val="20"/>
                <w:vertAlign w:val="subscript"/>
              </w:rPr>
              <w:t>B</w:t>
            </w:r>
          </w:p>
          <w:p w:rsidR="009367F8" w:rsidRDefault="009367F8" w:rsidP="00EC77CA">
            <w:pPr>
              <w:pStyle w:val="NormalWeb"/>
              <w:keepNext/>
              <w:keepLines/>
              <w:spacing w:before="0" w:beforeAutospacing="0" w:after="0" w:afterAutospacing="0"/>
              <w:jc w:val="both"/>
              <w:textAlignment w:val="baseline"/>
              <w:rPr>
                <w:sz w:val="20"/>
                <w:szCs w:val="20"/>
              </w:rPr>
            </w:pPr>
            <w:r>
              <w:rPr>
                <w:sz w:val="20"/>
                <w:szCs w:val="20"/>
              </w:rPr>
              <w:t>The</w:t>
            </w:r>
            <w:r w:rsidR="00D25569">
              <w:rPr>
                <w:sz w:val="20"/>
                <w:szCs w:val="20"/>
              </w:rPr>
              <w:t xml:space="preserve"> </w:t>
            </w:r>
            <w:r>
              <w:rPr>
                <w:sz w:val="20"/>
                <w:szCs w:val="20"/>
              </w:rPr>
              <w:t>probability of the conjunction of B and F = P(F and B)</w:t>
            </w:r>
            <w:r w:rsidR="00D25569">
              <w:rPr>
                <w:sz w:val="20"/>
                <w:szCs w:val="20"/>
              </w:rPr>
              <w:t xml:space="preserve"> = N</w:t>
            </w:r>
            <w:r w:rsidR="00D25569" w:rsidRPr="00EC77CA">
              <w:rPr>
                <w:sz w:val="20"/>
                <w:szCs w:val="20"/>
                <w:vertAlign w:val="subscript"/>
              </w:rPr>
              <w:t>B-F</w:t>
            </w:r>
            <w:r w:rsidR="00D25569">
              <w:rPr>
                <w:sz w:val="20"/>
                <w:szCs w:val="20"/>
              </w:rPr>
              <w:t>/100</w:t>
            </w:r>
            <w:r>
              <w:rPr>
                <w:sz w:val="20"/>
                <w:szCs w:val="20"/>
              </w:rPr>
              <w:t xml:space="preserve"> </w:t>
            </w:r>
            <w:r w:rsidRPr="0003468D">
              <w:rPr>
                <w:sz w:val="20"/>
                <w:szCs w:val="20"/>
                <w:u w:val="single"/>
              </w:rPr>
              <w:t>&lt;</w:t>
            </w:r>
            <w:r>
              <w:rPr>
                <w:sz w:val="20"/>
                <w:szCs w:val="20"/>
              </w:rPr>
              <w:t xml:space="preserve"> P(F)</w:t>
            </w:r>
            <w:r w:rsidR="00D25569">
              <w:rPr>
                <w:sz w:val="20"/>
                <w:szCs w:val="20"/>
              </w:rPr>
              <w:t xml:space="preserve"> = N</w:t>
            </w:r>
            <w:r w:rsidR="00D25569" w:rsidRPr="00EC77CA">
              <w:rPr>
                <w:sz w:val="20"/>
                <w:szCs w:val="20"/>
                <w:vertAlign w:val="subscript"/>
              </w:rPr>
              <w:t>F</w:t>
            </w:r>
            <w:r w:rsidR="00D25569">
              <w:rPr>
                <w:sz w:val="20"/>
                <w:szCs w:val="20"/>
              </w:rPr>
              <w:t>/100</w:t>
            </w:r>
            <w:r>
              <w:rPr>
                <w:sz w:val="20"/>
                <w:szCs w:val="20"/>
              </w:rPr>
              <w:t xml:space="preserve"> and also</w:t>
            </w:r>
            <w:r w:rsidR="00077E7E">
              <w:rPr>
                <w:sz w:val="20"/>
                <w:szCs w:val="20"/>
              </w:rPr>
              <w:t xml:space="preserve"> </w:t>
            </w:r>
            <w:r w:rsidRPr="0003468D">
              <w:rPr>
                <w:sz w:val="20"/>
                <w:szCs w:val="20"/>
                <w:u w:val="single"/>
              </w:rPr>
              <w:t>&lt;</w:t>
            </w:r>
            <w:r>
              <w:rPr>
                <w:sz w:val="20"/>
                <w:szCs w:val="20"/>
              </w:rPr>
              <w:t xml:space="preserve"> P(B)</w:t>
            </w:r>
            <w:r w:rsidR="00D25569">
              <w:rPr>
                <w:sz w:val="20"/>
                <w:szCs w:val="20"/>
              </w:rPr>
              <w:t xml:space="preserve"> = N</w:t>
            </w:r>
            <w:r w:rsidR="00D25569" w:rsidRPr="00EC77CA">
              <w:rPr>
                <w:sz w:val="20"/>
                <w:szCs w:val="20"/>
                <w:vertAlign w:val="subscript"/>
              </w:rPr>
              <w:t>B</w:t>
            </w:r>
            <w:r w:rsidR="00D25569">
              <w:rPr>
                <w:sz w:val="20"/>
                <w:szCs w:val="20"/>
              </w:rPr>
              <w:t>/100</w:t>
            </w:r>
            <w:r>
              <w:rPr>
                <w:sz w:val="20"/>
                <w:szCs w:val="20"/>
              </w:rPr>
              <w:t>.</w:t>
            </w:r>
          </w:p>
          <w:p w:rsidR="009367F8" w:rsidRPr="00445A21" w:rsidRDefault="009367F8" w:rsidP="00EC77CA">
            <w:pPr>
              <w:pStyle w:val="NormalWeb"/>
              <w:keepNext/>
              <w:keepLines/>
              <w:spacing w:before="0" w:beforeAutospacing="0" w:after="0" w:afterAutospacing="0"/>
              <w:jc w:val="both"/>
              <w:textAlignment w:val="baseline"/>
              <w:rPr>
                <w:sz w:val="20"/>
                <w:szCs w:val="20"/>
              </w:rPr>
            </w:pPr>
            <w:r>
              <w:rPr>
                <w:sz w:val="20"/>
                <w:szCs w:val="20"/>
              </w:rPr>
              <w:t>The conjunction fallacy occurs when this rule is violated.</w:t>
            </w:r>
          </w:p>
        </w:tc>
      </w:tr>
    </w:tbl>
    <w:p w:rsidR="009367F8" w:rsidRPr="00FB3C92" w:rsidRDefault="009367F8" w:rsidP="009367F8">
      <w:pPr>
        <w:pStyle w:val="NormalWeb"/>
        <w:spacing w:before="0" w:beforeAutospacing="0" w:after="0" w:afterAutospacing="0" w:line="480" w:lineRule="auto"/>
        <w:jc w:val="both"/>
        <w:textAlignment w:val="baseline"/>
        <w:rPr>
          <w:rFonts w:eastAsia="SimSun"/>
        </w:rPr>
      </w:pPr>
    </w:p>
    <w:p w:rsidR="00463AC0" w:rsidRDefault="00463AC0" w:rsidP="00845909">
      <w:pPr>
        <w:pStyle w:val="NormalWeb"/>
        <w:spacing w:before="0" w:beforeAutospacing="0" w:after="0" w:afterAutospacing="0" w:line="480" w:lineRule="auto"/>
        <w:jc w:val="both"/>
        <w:textAlignment w:val="baseline"/>
        <w:rPr>
          <w:rFonts w:eastAsia="SimSun"/>
        </w:rPr>
      </w:pPr>
      <w:r w:rsidRPr="00C65790">
        <w:rPr>
          <w:rFonts w:eastAsia="SimSun"/>
        </w:rPr>
        <w:t>Ho and Keller</w:t>
      </w:r>
      <w:r w:rsidRPr="009F4505">
        <w:rPr>
          <w:rFonts w:eastAsia="SimSun"/>
          <w:vertAlign w:val="superscript"/>
        </w:rPr>
        <w:t>(</w:t>
      </w:r>
      <w:r w:rsidR="00AF21AC">
        <w:rPr>
          <w:rFonts w:eastAsia="SimSun"/>
          <w:vertAlign w:val="superscript"/>
        </w:rPr>
        <w:t>22</w:t>
      </w:r>
      <w:r w:rsidRPr="009F4505">
        <w:rPr>
          <w:rFonts w:eastAsia="SimSun"/>
          <w:vertAlign w:val="superscript"/>
        </w:rPr>
        <w:t>)</w:t>
      </w:r>
      <w:r w:rsidRPr="00C65790">
        <w:rPr>
          <w:rFonts w:eastAsia="SimSun"/>
        </w:rPr>
        <w:t xml:space="preserve"> </w:t>
      </w:r>
      <w:r>
        <w:rPr>
          <w:rFonts w:eastAsia="SimSun"/>
        </w:rPr>
        <w:t xml:space="preserve">examined the probability conjunction fallacy in an </w:t>
      </w:r>
      <w:r w:rsidRPr="00C65790">
        <w:rPr>
          <w:rFonts w:eastAsia="SimSun"/>
        </w:rPr>
        <w:t>auditing context</w:t>
      </w:r>
      <w:r>
        <w:rPr>
          <w:rFonts w:eastAsia="SimSun"/>
        </w:rPr>
        <w:t>. W</w:t>
      </w:r>
      <w:r w:rsidRPr="00C65790">
        <w:rPr>
          <w:rFonts w:eastAsia="SimSun"/>
        </w:rPr>
        <w:t xml:space="preserve">hen professional auditors serving as experiment subjects made probability judgments of individual audit events (e.g., ending inventory was overstated) or conjunctions of events (e.g., both ending inventory was overstated and interest expense decreased significantly), they made a number of </w:t>
      </w:r>
      <w:r>
        <w:rPr>
          <w:rFonts w:eastAsia="SimSun"/>
        </w:rPr>
        <w:t xml:space="preserve">conjunction </w:t>
      </w:r>
      <w:r w:rsidRPr="00C65790">
        <w:rPr>
          <w:rFonts w:eastAsia="SimSun"/>
        </w:rPr>
        <w:t xml:space="preserve">errors </w:t>
      </w:r>
      <w:r>
        <w:rPr>
          <w:rFonts w:eastAsia="SimSun"/>
        </w:rPr>
        <w:t>by</w:t>
      </w:r>
      <w:r w:rsidRPr="00C65790">
        <w:rPr>
          <w:rFonts w:eastAsia="SimSun"/>
        </w:rPr>
        <w:t xml:space="preserve"> making the probability of both events occurring </w:t>
      </w:r>
      <w:r>
        <w:rPr>
          <w:rFonts w:eastAsia="SimSun"/>
        </w:rPr>
        <w:t xml:space="preserve">be </w:t>
      </w:r>
      <w:r w:rsidRPr="00C65790">
        <w:rPr>
          <w:rFonts w:eastAsia="SimSun"/>
        </w:rPr>
        <w:t>higher than at least one of the component events</w:t>
      </w:r>
      <w:r>
        <w:rPr>
          <w:rFonts w:eastAsia="SimSun"/>
        </w:rPr>
        <w:t>, violating the probability conjunction rule</w:t>
      </w:r>
      <w:r w:rsidRPr="00C65790">
        <w:rPr>
          <w:rFonts w:eastAsia="SimSun"/>
        </w:rPr>
        <w:t>.</w:t>
      </w:r>
    </w:p>
    <w:p w:rsidR="004E3436" w:rsidRDefault="004E3436" w:rsidP="00845909">
      <w:pPr>
        <w:pStyle w:val="NormalWeb"/>
        <w:spacing w:before="0" w:beforeAutospacing="0" w:after="0" w:afterAutospacing="0" w:line="480" w:lineRule="auto"/>
        <w:jc w:val="both"/>
        <w:textAlignment w:val="baseline"/>
      </w:pPr>
    </w:p>
    <w:p w:rsidR="00232759" w:rsidRDefault="002A69E1" w:rsidP="00451B9B">
      <w:pPr>
        <w:pStyle w:val="NormalWeb"/>
        <w:keepNext/>
        <w:spacing w:before="0" w:beforeAutospacing="0" w:after="0" w:afterAutospacing="0" w:line="480" w:lineRule="auto"/>
        <w:textAlignment w:val="baseline"/>
        <w:rPr>
          <w:b/>
        </w:rPr>
      </w:pPr>
      <w:r>
        <w:rPr>
          <w:b/>
        </w:rPr>
        <w:t>2.2.</w:t>
      </w:r>
      <w:r>
        <w:rPr>
          <w:b/>
        </w:rPr>
        <w:tab/>
      </w:r>
      <w:r w:rsidR="00E54D18">
        <w:rPr>
          <w:b/>
        </w:rPr>
        <w:t>Wh</w:t>
      </w:r>
      <w:r w:rsidR="00814E10">
        <w:rPr>
          <w:b/>
        </w:rPr>
        <w:t>y Do</w:t>
      </w:r>
      <w:r w:rsidR="00E54D18">
        <w:rPr>
          <w:b/>
        </w:rPr>
        <w:t xml:space="preserve"> </w:t>
      </w:r>
      <w:r w:rsidR="007A22F4">
        <w:rPr>
          <w:b/>
        </w:rPr>
        <w:t>Information Presentation Modes</w:t>
      </w:r>
      <w:r w:rsidR="00511974">
        <w:rPr>
          <w:b/>
        </w:rPr>
        <w:t xml:space="preserve"> </w:t>
      </w:r>
      <w:r w:rsidR="00892BCF">
        <w:rPr>
          <w:b/>
        </w:rPr>
        <w:t>M</w:t>
      </w:r>
      <w:r w:rsidR="00232759" w:rsidRPr="00814B0B">
        <w:rPr>
          <w:b/>
        </w:rPr>
        <w:t>atter?</w:t>
      </w:r>
    </w:p>
    <w:p w:rsidR="0005532C" w:rsidRPr="00F14AB7" w:rsidRDefault="0005532C" w:rsidP="001E5E1E">
      <w:pPr>
        <w:pStyle w:val="NormalWeb"/>
        <w:spacing w:before="0" w:beforeAutospacing="0" w:after="0" w:afterAutospacing="0" w:line="480" w:lineRule="auto"/>
        <w:jc w:val="both"/>
        <w:textAlignment w:val="baseline"/>
        <w:rPr>
          <w:i/>
        </w:rPr>
      </w:pPr>
      <w:r w:rsidRPr="00F14AB7">
        <w:rPr>
          <w:i/>
        </w:rPr>
        <w:t xml:space="preserve">2.2.1. Differences in Message Content vs. Delivery </w:t>
      </w:r>
    </w:p>
    <w:p w:rsidR="00000B89" w:rsidRPr="00D0454A" w:rsidRDefault="00CE32DB" w:rsidP="001E5E1E">
      <w:pPr>
        <w:pStyle w:val="NormalWeb"/>
        <w:spacing w:before="0" w:beforeAutospacing="0" w:after="0" w:afterAutospacing="0" w:line="480" w:lineRule="auto"/>
        <w:jc w:val="both"/>
        <w:textAlignment w:val="baseline"/>
      </w:pPr>
      <w:r w:rsidRPr="00CE32DB">
        <w:t xml:space="preserve">Different </w:t>
      </w:r>
      <w:r w:rsidR="00511974">
        <w:t>presentation modes</w:t>
      </w:r>
      <w:r w:rsidRPr="00CE32DB">
        <w:t xml:space="preserve"> </w:t>
      </w:r>
      <w:r>
        <w:t xml:space="preserve">matter, since they </w:t>
      </w:r>
      <w:r w:rsidRPr="00CE32DB">
        <w:t>lead to different choices</w:t>
      </w:r>
      <w:r>
        <w:t xml:space="preserve"> or </w:t>
      </w:r>
      <w:r w:rsidRPr="00CE32DB">
        <w:t>judgments.</w:t>
      </w:r>
      <w:r>
        <w:t xml:space="preserve"> </w:t>
      </w:r>
      <w:r w:rsidR="00E54D18" w:rsidRPr="00D0454A">
        <w:t xml:space="preserve">The </w:t>
      </w:r>
      <w:r w:rsidR="001D11B8">
        <w:t>variations</w:t>
      </w:r>
      <w:r w:rsidR="001D11B8" w:rsidRPr="00D0454A">
        <w:t xml:space="preserve"> </w:t>
      </w:r>
      <w:r w:rsidR="00511974">
        <w:t>in</w:t>
      </w:r>
      <w:r w:rsidR="00511974" w:rsidRPr="00D0454A">
        <w:t xml:space="preserve"> </w:t>
      </w:r>
      <w:r w:rsidR="00E54D18" w:rsidRPr="00D0454A">
        <w:t xml:space="preserve">a decision or judgment task with its choice options </w:t>
      </w:r>
      <w:r w:rsidR="001D11B8" w:rsidRPr="00D0454A">
        <w:t>h</w:t>
      </w:r>
      <w:r w:rsidR="001D11B8">
        <w:t>ave</w:t>
      </w:r>
      <w:r w:rsidR="001D11B8" w:rsidRPr="00D0454A">
        <w:t xml:space="preserve"> </w:t>
      </w:r>
      <w:r w:rsidR="00E54D18" w:rsidRPr="00D0454A">
        <w:t>two components</w:t>
      </w:r>
      <w:r w:rsidR="00033F5E" w:rsidRPr="00D0454A">
        <w:t xml:space="preserve">: the </w:t>
      </w:r>
      <w:r w:rsidR="00033F5E" w:rsidRPr="00D0454A">
        <w:lastRenderedPageBreak/>
        <w:t>me</w:t>
      </w:r>
      <w:r w:rsidR="00593B83">
        <w:t>ssages we deliver</w:t>
      </w:r>
      <w:r w:rsidR="002D5EFB" w:rsidRPr="002D5EFB">
        <w:rPr>
          <w:vertAlign w:val="superscript"/>
        </w:rPr>
        <w:t>(</w:t>
      </w:r>
      <w:r w:rsidR="00AF21AC">
        <w:rPr>
          <w:vertAlign w:val="superscript"/>
        </w:rPr>
        <w:t>23</w:t>
      </w:r>
      <w:r w:rsidR="00033F5E" w:rsidRPr="002D5EFB">
        <w:rPr>
          <w:vertAlign w:val="superscript"/>
        </w:rPr>
        <w:t>)</w:t>
      </w:r>
      <w:r w:rsidR="00593B83">
        <w:t xml:space="preserve"> </w:t>
      </w:r>
      <w:r w:rsidR="00033F5E" w:rsidRPr="00D0454A">
        <w:t>and the way we deliver the messages</w:t>
      </w:r>
      <w:r w:rsidR="002D5EFB" w:rsidRPr="002D5EFB">
        <w:rPr>
          <w:vertAlign w:val="superscript"/>
        </w:rPr>
        <w:t>(</w:t>
      </w:r>
      <w:r w:rsidR="00AF21AC">
        <w:rPr>
          <w:vertAlign w:val="superscript"/>
        </w:rPr>
        <w:t>24-27</w:t>
      </w:r>
      <w:r w:rsidR="002D5EFB" w:rsidRPr="002D5EFB">
        <w:rPr>
          <w:vertAlign w:val="superscript"/>
        </w:rPr>
        <w:t>)</w:t>
      </w:r>
      <w:r w:rsidR="00033F5E" w:rsidRPr="00D0454A">
        <w:t xml:space="preserve">. </w:t>
      </w:r>
      <w:r w:rsidR="003907F6">
        <w:t>First, the</w:t>
      </w:r>
      <w:r w:rsidR="00FB22A0">
        <w:t xml:space="preserve"> contents of the message matter</w:t>
      </w:r>
      <w:r w:rsidR="003907F6">
        <w:t>. For example, in one of Loewenstein’s</w:t>
      </w:r>
      <w:r w:rsidR="003907F6" w:rsidRPr="00EA679B">
        <w:rPr>
          <w:vertAlign w:val="superscript"/>
        </w:rPr>
        <w:t>(</w:t>
      </w:r>
      <w:r w:rsidR="00AF21AC">
        <w:rPr>
          <w:vertAlign w:val="superscript"/>
        </w:rPr>
        <w:t>23</w:t>
      </w:r>
      <w:r w:rsidR="003907F6" w:rsidRPr="00EA679B">
        <w:rPr>
          <w:vertAlign w:val="superscript"/>
        </w:rPr>
        <w:t>)</w:t>
      </w:r>
      <w:r w:rsidR="003907F6">
        <w:t xml:space="preserve"> experiments, </w:t>
      </w:r>
      <w:r w:rsidR="003907F6" w:rsidRPr="00965003">
        <w:t>s</w:t>
      </w:r>
      <w:r w:rsidR="003907F6" w:rsidRPr="006D618A">
        <w:t xml:space="preserve">ubjects were asked to make </w:t>
      </w:r>
      <w:r w:rsidR="003907F6" w:rsidRPr="00965003">
        <w:t>tradeoff</w:t>
      </w:r>
      <w:r w:rsidR="003907F6" w:rsidRPr="006D618A">
        <w:t>s</w:t>
      </w:r>
      <w:r w:rsidR="003907F6" w:rsidRPr="00965003">
        <w:t xml:space="preserve"> between the size of the reward and its delay </w:t>
      </w:r>
      <w:r w:rsidR="003907F6" w:rsidRPr="006D618A">
        <w:t xml:space="preserve">or </w:t>
      </w:r>
      <w:r w:rsidR="003907F6" w:rsidRPr="00965003">
        <w:t xml:space="preserve">speed-up </w:t>
      </w:r>
      <w:r w:rsidR="003907F6" w:rsidRPr="006D618A">
        <w:t xml:space="preserve">for </w:t>
      </w:r>
      <w:r w:rsidR="006D618A">
        <w:t>the</w:t>
      </w:r>
      <w:r w:rsidR="006D618A" w:rsidRPr="006D618A">
        <w:t xml:space="preserve"> </w:t>
      </w:r>
      <w:r w:rsidR="003907F6" w:rsidRPr="006D618A">
        <w:t xml:space="preserve">same three-week period (i.e., from week 1 to week 4, or from week 4 to week 1). </w:t>
      </w:r>
      <w:r w:rsidR="00DB75A9">
        <w:t>T</w:t>
      </w:r>
      <w:r w:rsidR="003907F6" w:rsidRPr="00965003">
        <w:t xml:space="preserve">he mean delay premium </w:t>
      </w:r>
      <w:r w:rsidR="003907F6">
        <w:t xml:space="preserve">was </w:t>
      </w:r>
      <w:r w:rsidR="003907F6" w:rsidRPr="006D618A">
        <w:t>significantly higher than</w:t>
      </w:r>
      <w:r w:rsidR="003907F6" w:rsidRPr="00965003">
        <w:t xml:space="preserve"> </w:t>
      </w:r>
      <w:r w:rsidR="003907F6" w:rsidRPr="006D618A">
        <w:t xml:space="preserve">the mean speed-up cost, which </w:t>
      </w:r>
      <w:r w:rsidR="003907F6">
        <w:t xml:space="preserve">proved that </w:t>
      </w:r>
      <w:r w:rsidR="001D11B8">
        <w:t xml:space="preserve">thinking </w:t>
      </w:r>
      <w:r w:rsidR="00511974">
        <w:t xml:space="preserve">of </w:t>
      </w:r>
      <w:r w:rsidR="003907F6">
        <w:t xml:space="preserve">a time span as </w:t>
      </w:r>
      <w:r w:rsidR="006D618A">
        <w:t xml:space="preserve">a </w:t>
      </w:r>
      <w:r w:rsidR="003907F6">
        <w:t xml:space="preserve">delay or as </w:t>
      </w:r>
      <w:r w:rsidR="006D618A">
        <w:t xml:space="preserve">a </w:t>
      </w:r>
      <w:r w:rsidR="003907F6">
        <w:t xml:space="preserve">speed-up will impact </w:t>
      </w:r>
      <w:r w:rsidR="006D618A">
        <w:t>greatly</w:t>
      </w:r>
      <w:r w:rsidR="003907F6">
        <w:t xml:space="preserve"> on individual decision making over time</w:t>
      </w:r>
      <w:r w:rsidR="007A4F4F">
        <w:t xml:space="preserve"> and the implicit discount rate being used</w:t>
      </w:r>
      <w:r w:rsidR="003907F6">
        <w:t>. Second, the way we deliver the messages also matter</w:t>
      </w:r>
      <w:r w:rsidR="006D618A">
        <w:t>s</w:t>
      </w:r>
      <w:r w:rsidR="003907F6">
        <w:t xml:space="preserve">. For example, a set of studies </w:t>
      </w:r>
      <w:r w:rsidR="006D618A">
        <w:t xml:space="preserve">has </w:t>
      </w:r>
      <w:r w:rsidR="003907F6">
        <w:t xml:space="preserve">shown that </w:t>
      </w:r>
      <w:r w:rsidR="00464DCE" w:rsidRPr="00464DCE">
        <w:t xml:space="preserve">the impact of </w:t>
      </w:r>
      <w:r w:rsidR="00464DCE">
        <w:t xml:space="preserve">message </w:t>
      </w:r>
      <w:r w:rsidR="00464DCE" w:rsidRPr="00464DCE">
        <w:t>content</w:t>
      </w:r>
      <w:r w:rsidR="00464DCE">
        <w:t>s might</w:t>
      </w:r>
      <w:r w:rsidR="00464DCE" w:rsidRPr="00464DCE">
        <w:t xml:space="preserve"> be </w:t>
      </w:r>
      <w:r w:rsidR="00464DCE">
        <w:t xml:space="preserve">influenced by </w:t>
      </w:r>
      <w:r w:rsidR="006D618A">
        <w:t xml:space="preserve">the </w:t>
      </w:r>
      <w:r w:rsidR="00464DCE">
        <w:t>reader’s metacogni</w:t>
      </w:r>
      <w:r w:rsidR="00464DCE" w:rsidRPr="00464DCE">
        <w:t>tive experiences</w:t>
      </w:r>
      <w:r w:rsidR="00464DCE">
        <w:t xml:space="preserve"> (</w:t>
      </w:r>
      <w:r w:rsidR="00EA679B">
        <w:t xml:space="preserve">e.g., </w:t>
      </w:r>
      <w:r w:rsidR="006D618A">
        <w:t xml:space="preserve">if </w:t>
      </w:r>
      <w:r w:rsidR="00FB22A0">
        <w:t xml:space="preserve">the message is </w:t>
      </w:r>
      <w:r w:rsidR="00464DCE">
        <w:t>easy or hard</w:t>
      </w:r>
      <w:r w:rsidR="00FB22A0">
        <w:t xml:space="preserve"> </w:t>
      </w:r>
      <w:r w:rsidR="008B377A">
        <w:rPr>
          <w:rFonts w:eastAsia="SimSun"/>
          <w:lang w:val="en-AU" w:eastAsia="zh-CN"/>
        </w:rPr>
        <w:t xml:space="preserve">to </w:t>
      </w:r>
      <w:r w:rsidR="007C4A87">
        <w:rPr>
          <w:rFonts w:eastAsia="SimSun"/>
          <w:lang w:val="en-AU" w:eastAsia="zh-CN"/>
        </w:rPr>
        <w:t>process</w:t>
      </w:r>
      <w:r w:rsidR="00464DCE">
        <w:t xml:space="preserve">). More specifically, processing fluency has been </w:t>
      </w:r>
      <w:r w:rsidR="00F74068">
        <w:t xml:space="preserve">shown </w:t>
      </w:r>
      <w:r w:rsidR="00464DCE">
        <w:t>to impact decision makers</w:t>
      </w:r>
      <w:r w:rsidR="00FB22A0">
        <w:t>’</w:t>
      </w:r>
      <w:r w:rsidR="00464DCE">
        <w:t xml:space="preserve"> judgment</w:t>
      </w:r>
      <w:r w:rsidR="00F74068">
        <w:t>s</w:t>
      </w:r>
      <w:r w:rsidR="00464DCE">
        <w:t xml:space="preserve"> of truth</w:t>
      </w:r>
      <w:r w:rsidR="00BF315B" w:rsidRPr="00EA679B">
        <w:rPr>
          <w:vertAlign w:val="superscript"/>
        </w:rPr>
        <w:t>(</w:t>
      </w:r>
      <w:r w:rsidR="008B3B3B">
        <w:rPr>
          <w:vertAlign w:val="superscript"/>
        </w:rPr>
        <w:t>2</w:t>
      </w:r>
      <w:r w:rsidR="00AF21AC">
        <w:rPr>
          <w:vertAlign w:val="superscript"/>
        </w:rPr>
        <w:t>8</w:t>
      </w:r>
      <w:r w:rsidR="00464DCE" w:rsidRPr="00EA679B">
        <w:rPr>
          <w:vertAlign w:val="superscript"/>
        </w:rPr>
        <w:t>)</w:t>
      </w:r>
      <w:r w:rsidR="00BF315B">
        <w:t>,</w:t>
      </w:r>
      <w:r w:rsidR="00FB22A0">
        <w:t xml:space="preserve"> </w:t>
      </w:r>
      <w:r w:rsidR="001F770D" w:rsidRPr="001F770D">
        <w:t>aesthetic pleasure</w:t>
      </w:r>
      <w:r w:rsidR="00BF315B" w:rsidRPr="00943AAE">
        <w:rPr>
          <w:vertAlign w:val="superscript"/>
        </w:rPr>
        <w:t>(</w:t>
      </w:r>
      <w:r w:rsidR="008B3B3B">
        <w:rPr>
          <w:vertAlign w:val="superscript"/>
        </w:rPr>
        <w:t>2</w:t>
      </w:r>
      <w:r w:rsidR="00AF21AC">
        <w:rPr>
          <w:vertAlign w:val="superscript"/>
        </w:rPr>
        <w:t>9</w:t>
      </w:r>
      <w:r w:rsidR="00FB22A0" w:rsidRPr="00943AAE">
        <w:rPr>
          <w:vertAlign w:val="superscript"/>
        </w:rPr>
        <w:t>)</w:t>
      </w:r>
      <w:r w:rsidR="00BF315B" w:rsidRPr="001F770D">
        <w:t>,</w:t>
      </w:r>
      <w:r w:rsidR="00FB22A0">
        <w:t xml:space="preserve"> and affective r</w:t>
      </w:r>
      <w:r w:rsidR="00FB22A0" w:rsidRPr="00FB22A0">
        <w:t>esponse</w:t>
      </w:r>
      <w:r w:rsidR="00BF315B" w:rsidRPr="00EA679B">
        <w:rPr>
          <w:vertAlign w:val="superscript"/>
        </w:rPr>
        <w:t>(</w:t>
      </w:r>
      <w:r w:rsidR="00AF21AC">
        <w:rPr>
          <w:vertAlign w:val="superscript"/>
        </w:rPr>
        <w:t>30</w:t>
      </w:r>
      <w:r w:rsidR="00BF315B" w:rsidRPr="00EA679B">
        <w:rPr>
          <w:vertAlign w:val="superscript"/>
        </w:rPr>
        <w:t>)</w:t>
      </w:r>
      <w:r w:rsidR="00153782">
        <w:t>.</w:t>
      </w:r>
    </w:p>
    <w:p w:rsidR="0098170B" w:rsidRDefault="0098170B" w:rsidP="00845909">
      <w:pPr>
        <w:spacing w:after="0" w:line="480" w:lineRule="auto"/>
        <w:jc w:val="both"/>
        <w:rPr>
          <w:rFonts w:ascii="Times New Roman" w:hAnsi="Times New Roman"/>
          <w:sz w:val="24"/>
          <w:szCs w:val="24"/>
        </w:rPr>
      </w:pPr>
    </w:p>
    <w:p w:rsidR="00A65F4A" w:rsidRPr="001E5E1E" w:rsidRDefault="00A65F4A" w:rsidP="00845909">
      <w:pPr>
        <w:spacing w:after="0" w:line="480" w:lineRule="auto"/>
        <w:jc w:val="both"/>
        <w:rPr>
          <w:rFonts w:ascii="Times New Roman" w:hAnsi="Times New Roman"/>
          <w:i/>
          <w:sz w:val="24"/>
          <w:szCs w:val="24"/>
        </w:rPr>
      </w:pPr>
      <w:r w:rsidRPr="001E5E1E">
        <w:rPr>
          <w:rFonts w:ascii="Times New Roman" w:hAnsi="Times New Roman"/>
          <w:i/>
          <w:sz w:val="24"/>
          <w:szCs w:val="24"/>
        </w:rPr>
        <w:t>2.2.2. Dynamic Inconsistency in Choices</w:t>
      </w:r>
    </w:p>
    <w:p w:rsidR="008C226B" w:rsidRDefault="0028764C" w:rsidP="00845909">
      <w:pPr>
        <w:spacing w:after="0" w:line="480" w:lineRule="auto"/>
        <w:jc w:val="both"/>
        <w:rPr>
          <w:rFonts w:ascii="Times New Roman" w:hAnsi="Times New Roman"/>
          <w:sz w:val="24"/>
          <w:szCs w:val="24"/>
        </w:rPr>
      </w:pPr>
      <w:r w:rsidRPr="0028764C">
        <w:rPr>
          <w:rFonts w:ascii="Times New Roman" w:hAnsi="Times New Roman"/>
          <w:sz w:val="24"/>
          <w:szCs w:val="24"/>
        </w:rPr>
        <w:t>Why is it problem</w:t>
      </w:r>
      <w:r w:rsidR="00157450">
        <w:rPr>
          <w:rFonts w:ascii="Times New Roman" w:hAnsi="Times New Roman"/>
          <w:sz w:val="24"/>
          <w:szCs w:val="24"/>
        </w:rPr>
        <w:t>atic</w:t>
      </w:r>
      <w:r w:rsidRPr="0028764C">
        <w:rPr>
          <w:rFonts w:ascii="Times New Roman" w:hAnsi="Times New Roman"/>
          <w:sz w:val="24"/>
          <w:szCs w:val="24"/>
        </w:rPr>
        <w:t xml:space="preserve"> that </w:t>
      </w:r>
      <w:r w:rsidR="00042FDE">
        <w:rPr>
          <w:rFonts w:ascii="Times New Roman" w:hAnsi="Times New Roman"/>
          <w:sz w:val="24"/>
          <w:szCs w:val="24"/>
        </w:rPr>
        <w:t>variation</w:t>
      </w:r>
      <w:r w:rsidR="00157450">
        <w:rPr>
          <w:rFonts w:ascii="Times New Roman" w:hAnsi="Times New Roman"/>
          <w:sz w:val="24"/>
          <w:szCs w:val="24"/>
        </w:rPr>
        <w:t xml:space="preserve"> in </w:t>
      </w:r>
      <w:r w:rsidR="00511974">
        <w:rPr>
          <w:rFonts w:ascii="Times New Roman" w:hAnsi="Times New Roman"/>
          <w:sz w:val="24"/>
          <w:szCs w:val="24"/>
        </w:rPr>
        <w:t xml:space="preserve">a </w:t>
      </w:r>
      <w:r w:rsidR="007C4A87">
        <w:rPr>
          <w:rFonts w:ascii="Times New Roman" w:hAnsi="Times New Roman"/>
          <w:sz w:val="24"/>
          <w:szCs w:val="24"/>
        </w:rPr>
        <w:t>message</w:t>
      </w:r>
      <w:r w:rsidR="00511974">
        <w:rPr>
          <w:rFonts w:ascii="Times New Roman" w:hAnsi="Times New Roman"/>
          <w:sz w:val="24"/>
          <w:szCs w:val="24"/>
        </w:rPr>
        <w:t xml:space="preserve">’s presentation </w:t>
      </w:r>
      <w:r w:rsidR="004B3559">
        <w:rPr>
          <w:rFonts w:ascii="Times New Roman" w:hAnsi="Times New Roman"/>
          <w:sz w:val="24"/>
          <w:szCs w:val="24"/>
        </w:rPr>
        <w:t>mode leads</w:t>
      </w:r>
      <w:r w:rsidRPr="0028764C">
        <w:rPr>
          <w:rFonts w:ascii="Times New Roman" w:hAnsi="Times New Roman"/>
          <w:sz w:val="24"/>
          <w:szCs w:val="24"/>
        </w:rPr>
        <w:t xml:space="preserve"> to </w:t>
      </w:r>
      <w:r w:rsidR="00157450">
        <w:rPr>
          <w:rFonts w:ascii="Times New Roman" w:hAnsi="Times New Roman"/>
          <w:sz w:val="24"/>
          <w:szCs w:val="24"/>
        </w:rPr>
        <w:t xml:space="preserve">inconsistent </w:t>
      </w:r>
      <w:r w:rsidRPr="0028764C">
        <w:rPr>
          <w:rFonts w:ascii="Times New Roman" w:hAnsi="Times New Roman"/>
          <w:sz w:val="24"/>
          <w:szCs w:val="24"/>
        </w:rPr>
        <w:t>choices?</w:t>
      </w:r>
      <w:r w:rsidRPr="00F27A1B">
        <w:rPr>
          <w:rFonts w:ascii="Times New Roman" w:hAnsi="Times New Roman"/>
          <w:sz w:val="24"/>
          <w:szCs w:val="24"/>
        </w:rPr>
        <w:t xml:space="preserve"> </w:t>
      </w:r>
      <w:r w:rsidR="00157450">
        <w:rPr>
          <w:rFonts w:ascii="Times New Roman" w:hAnsi="Times New Roman"/>
          <w:sz w:val="24"/>
          <w:szCs w:val="24"/>
        </w:rPr>
        <w:t>For example, i</w:t>
      </w:r>
      <w:r w:rsidR="00DA4D57">
        <w:rPr>
          <w:rFonts w:ascii="Times New Roman" w:hAnsi="Times New Roman"/>
          <w:sz w:val="24"/>
          <w:szCs w:val="24"/>
        </w:rPr>
        <w:t xml:space="preserve">f a person makes a choice </w:t>
      </w:r>
      <w:r w:rsidR="007C4A87">
        <w:rPr>
          <w:rFonts w:ascii="Times New Roman" w:hAnsi="Times New Roman"/>
          <w:sz w:val="24"/>
          <w:szCs w:val="24"/>
        </w:rPr>
        <w:t>first</w:t>
      </w:r>
      <w:r w:rsidR="00DA4D57">
        <w:rPr>
          <w:rFonts w:ascii="Times New Roman" w:hAnsi="Times New Roman"/>
          <w:sz w:val="24"/>
          <w:szCs w:val="24"/>
        </w:rPr>
        <w:t>, and then faces a transformed</w:t>
      </w:r>
      <w:r w:rsidR="007C4A87">
        <w:rPr>
          <w:rFonts w:ascii="Times New Roman" w:hAnsi="Times New Roman"/>
          <w:sz w:val="24"/>
          <w:szCs w:val="24"/>
        </w:rPr>
        <w:t xml:space="preserve"> but equivalent</w:t>
      </w:r>
      <w:r w:rsidR="00DA4D57">
        <w:rPr>
          <w:rFonts w:ascii="Times New Roman" w:hAnsi="Times New Roman"/>
          <w:sz w:val="24"/>
          <w:szCs w:val="24"/>
        </w:rPr>
        <w:t xml:space="preserve"> choice</w:t>
      </w:r>
      <w:r w:rsidR="007C4A87">
        <w:rPr>
          <w:rFonts w:ascii="Times New Roman" w:hAnsi="Times New Roman"/>
          <w:sz w:val="24"/>
          <w:szCs w:val="24"/>
        </w:rPr>
        <w:t xml:space="preserve"> task</w:t>
      </w:r>
      <w:r w:rsidR="00DA4D57">
        <w:rPr>
          <w:rFonts w:ascii="Times New Roman" w:hAnsi="Times New Roman"/>
          <w:sz w:val="24"/>
          <w:szCs w:val="24"/>
        </w:rPr>
        <w:t xml:space="preserve"> later, she may display a preference reversal, where option </w:t>
      </w:r>
      <w:r w:rsidR="00DA4D57" w:rsidRPr="00DD0277">
        <w:rPr>
          <w:rFonts w:ascii="Times New Roman" w:hAnsi="Times New Roman"/>
          <w:i/>
          <w:sz w:val="24"/>
          <w:szCs w:val="24"/>
        </w:rPr>
        <w:t>A</w:t>
      </w:r>
      <w:r w:rsidR="00DA4D57">
        <w:rPr>
          <w:rFonts w:ascii="Times New Roman" w:hAnsi="Times New Roman"/>
          <w:sz w:val="24"/>
          <w:szCs w:val="24"/>
        </w:rPr>
        <w:t xml:space="preserve"> is preferred over option </w:t>
      </w:r>
      <w:r w:rsidR="00DA4D57" w:rsidRPr="00DD0277">
        <w:rPr>
          <w:rFonts w:ascii="Times New Roman" w:hAnsi="Times New Roman"/>
          <w:i/>
          <w:sz w:val="24"/>
          <w:szCs w:val="24"/>
        </w:rPr>
        <w:t>B</w:t>
      </w:r>
      <w:r w:rsidR="00DA4D57">
        <w:rPr>
          <w:rFonts w:ascii="Times New Roman" w:hAnsi="Times New Roman"/>
          <w:sz w:val="24"/>
          <w:szCs w:val="24"/>
        </w:rPr>
        <w:t xml:space="preserve"> at one time, and the transformed choice is </w:t>
      </w:r>
      <w:r w:rsidR="00DA4D57" w:rsidRPr="00DD0277">
        <w:rPr>
          <w:rFonts w:ascii="Times New Roman" w:hAnsi="Times New Roman"/>
          <w:i/>
          <w:sz w:val="24"/>
          <w:szCs w:val="24"/>
        </w:rPr>
        <w:t>B</w:t>
      </w:r>
      <w:r w:rsidR="008B377A" w:rsidRPr="00CA3AA1">
        <w:rPr>
          <w:sz w:val="24"/>
          <w:szCs w:val="20"/>
        </w:rPr>
        <w:t>'</w:t>
      </w:r>
      <w:r w:rsidR="00DA4D57">
        <w:rPr>
          <w:rFonts w:ascii="Times New Roman" w:hAnsi="Times New Roman"/>
          <w:sz w:val="24"/>
          <w:szCs w:val="24"/>
        </w:rPr>
        <w:t xml:space="preserve"> over </w:t>
      </w:r>
      <w:r w:rsidR="00DA4D57" w:rsidRPr="00DD0277">
        <w:rPr>
          <w:rFonts w:ascii="Times New Roman" w:hAnsi="Times New Roman"/>
          <w:i/>
          <w:sz w:val="24"/>
          <w:szCs w:val="24"/>
        </w:rPr>
        <w:t>A</w:t>
      </w:r>
      <w:r w:rsidR="008B377A" w:rsidRPr="00C74D60">
        <w:rPr>
          <w:sz w:val="24"/>
          <w:szCs w:val="20"/>
        </w:rPr>
        <w:t>'</w:t>
      </w:r>
      <w:r w:rsidR="00DA4D57">
        <w:rPr>
          <w:rFonts w:ascii="Times New Roman" w:hAnsi="Times New Roman"/>
          <w:sz w:val="24"/>
          <w:szCs w:val="24"/>
        </w:rPr>
        <w:t xml:space="preserve">.  </w:t>
      </w:r>
      <w:r w:rsidR="001F770D">
        <w:rPr>
          <w:rFonts w:ascii="Times New Roman" w:hAnsi="Times New Roman"/>
          <w:sz w:val="24"/>
          <w:szCs w:val="24"/>
        </w:rPr>
        <w:t>S</w:t>
      </w:r>
      <w:r w:rsidR="00DA4D57">
        <w:rPr>
          <w:rFonts w:ascii="Times New Roman" w:hAnsi="Times New Roman"/>
          <w:sz w:val="24"/>
          <w:szCs w:val="24"/>
        </w:rPr>
        <w:t xml:space="preserve">uch intransitive choices display </w:t>
      </w:r>
      <w:r w:rsidR="00245B92" w:rsidRPr="002F0E41">
        <w:rPr>
          <w:rFonts w:ascii="Times New Roman" w:hAnsi="Times New Roman"/>
          <w:color w:val="000000"/>
          <w:sz w:val="24"/>
          <w:szCs w:val="24"/>
        </w:rPr>
        <w:t>"</w:t>
      </w:r>
      <w:r w:rsidR="00DA4D57">
        <w:rPr>
          <w:rFonts w:ascii="Times New Roman" w:hAnsi="Times New Roman"/>
          <w:sz w:val="24"/>
          <w:szCs w:val="24"/>
        </w:rPr>
        <w:t>dynamic inconsistency</w:t>
      </w:r>
      <w:r w:rsidR="00245B92" w:rsidRPr="002F0E41">
        <w:rPr>
          <w:rFonts w:ascii="Times New Roman" w:hAnsi="Times New Roman"/>
          <w:color w:val="000000"/>
          <w:sz w:val="24"/>
          <w:szCs w:val="24"/>
        </w:rPr>
        <w:t>"</w:t>
      </w:r>
      <w:r w:rsidR="001F770D">
        <w:rPr>
          <w:rFonts w:ascii="Times New Roman" w:hAnsi="Times New Roman"/>
          <w:sz w:val="24"/>
          <w:szCs w:val="24"/>
        </w:rPr>
        <w:t xml:space="preserve"> which may lead to</w:t>
      </w:r>
      <w:r w:rsidR="00DA4D57">
        <w:rPr>
          <w:rFonts w:ascii="Times New Roman" w:hAnsi="Times New Roman"/>
          <w:sz w:val="24"/>
          <w:szCs w:val="24"/>
        </w:rPr>
        <w:t xml:space="preserve"> a </w:t>
      </w:r>
      <w:r w:rsidR="001F770D">
        <w:rPr>
          <w:rFonts w:ascii="Times New Roman" w:hAnsi="Times New Roman"/>
          <w:sz w:val="24"/>
          <w:szCs w:val="24"/>
        </w:rPr>
        <w:t>“</w:t>
      </w:r>
      <w:r w:rsidR="00DA4D57">
        <w:rPr>
          <w:rFonts w:ascii="Times New Roman" w:hAnsi="Times New Roman"/>
          <w:sz w:val="24"/>
          <w:szCs w:val="24"/>
        </w:rPr>
        <w:t>money pump</w:t>
      </w:r>
      <w:r w:rsidR="001F770D">
        <w:rPr>
          <w:rFonts w:ascii="Times New Roman" w:hAnsi="Times New Roman"/>
          <w:sz w:val="24"/>
          <w:szCs w:val="24"/>
        </w:rPr>
        <w:t>”</w:t>
      </w:r>
      <w:r w:rsidR="00DA4D57">
        <w:rPr>
          <w:rFonts w:ascii="Times New Roman" w:hAnsi="Times New Roman"/>
          <w:sz w:val="24"/>
          <w:szCs w:val="24"/>
        </w:rPr>
        <w:t xml:space="preserve">:  </w:t>
      </w:r>
      <w:r w:rsidR="003624AB">
        <w:rPr>
          <w:rFonts w:ascii="Times New Roman" w:hAnsi="Times New Roman"/>
          <w:sz w:val="24"/>
          <w:szCs w:val="24"/>
        </w:rPr>
        <w:t>If she</w:t>
      </w:r>
      <w:r w:rsidR="00DA4D57">
        <w:rPr>
          <w:rFonts w:ascii="Times New Roman" w:hAnsi="Times New Roman"/>
          <w:sz w:val="24"/>
          <w:szCs w:val="24"/>
        </w:rPr>
        <w:t xml:space="preserve"> would pay a </w:t>
      </w:r>
      <w:r w:rsidR="003624AB">
        <w:rPr>
          <w:rFonts w:ascii="Times New Roman" w:hAnsi="Times New Roman"/>
          <w:sz w:val="24"/>
          <w:szCs w:val="24"/>
        </w:rPr>
        <w:t xml:space="preserve">dollar to get </w:t>
      </w:r>
      <w:r w:rsidR="003624AB" w:rsidRPr="00DD0277">
        <w:rPr>
          <w:rFonts w:ascii="Times New Roman" w:hAnsi="Times New Roman"/>
          <w:i/>
          <w:sz w:val="24"/>
          <w:szCs w:val="24"/>
        </w:rPr>
        <w:t>A</w:t>
      </w:r>
      <w:r w:rsidR="003624AB">
        <w:rPr>
          <w:rFonts w:ascii="Times New Roman" w:hAnsi="Times New Roman"/>
          <w:sz w:val="24"/>
          <w:szCs w:val="24"/>
        </w:rPr>
        <w:t xml:space="preserve"> over </w:t>
      </w:r>
      <w:r w:rsidR="003624AB" w:rsidRPr="00DD0277">
        <w:rPr>
          <w:rFonts w:ascii="Times New Roman" w:hAnsi="Times New Roman"/>
          <w:i/>
          <w:sz w:val="24"/>
          <w:szCs w:val="24"/>
        </w:rPr>
        <w:t>B</w:t>
      </w:r>
      <w:r w:rsidR="003624AB">
        <w:rPr>
          <w:rFonts w:ascii="Times New Roman" w:hAnsi="Times New Roman"/>
          <w:sz w:val="24"/>
          <w:szCs w:val="24"/>
        </w:rPr>
        <w:t xml:space="preserve"> at the first stage, and then a dollar to get </w:t>
      </w:r>
      <w:r w:rsidR="003624AB" w:rsidRPr="00DD0277">
        <w:rPr>
          <w:rFonts w:ascii="Times New Roman" w:hAnsi="Times New Roman"/>
          <w:i/>
          <w:sz w:val="24"/>
          <w:szCs w:val="24"/>
        </w:rPr>
        <w:t>B</w:t>
      </w:r>
      <w:r w:rsidR="008B377A" w:rsidRPr="00C74D60">
        <w:rPr>
          <w:sz w:val="24"/>
          <w:szCs w:val="20"/>
        </w:rPr>
        <w:t>'</w:t>
      </w:r>
      <w:r w:rsidR="003624AB">
        <w:rPr>
          <w:rFonts w:ascii="Times New Roman" w:hAnsi="Times New Roman"/>
          <w:sz w:val="24"/>
          <w:szCs w:val="24"/>
        </w:rPr>
        <w:t xml:space="preserve"> over </w:t>
      </w:r>
      <w:r w:rsidR="003624AB" w:rsidRPr="00DD0277">
        <w:rPr>
          <w:rFonts w:ascii="Times New Roman" w:hAnsi="Times New Roman"/>
          <w:i/>
          <w:sz w:val="24"/>
          <w:szCs w:val="24"/>
        </w:rPr>
        <w:t>A</w:t>
      </w:r>
      <w:r w:rsidR="008B377A" w:rsidRPr="00C74D60">
        <w:rPr>
          <w:sz w:val="24"/>
          <w:szCs w:val="20"/>
        </w:rPr>
        <w:t>'</w:t>
      </w:r>
      <w:r w:rsidR="003624AB">
        <w:rPr>
          <w:rFonts w:ascii="Times New Roman" w:hAnsi="Times New Roman"/>
          <w:sz w:val="24"/>
          <w:szCs w:val="24"/>
        </w:rPr>
        <w:t xml:space="preserve"> at the next stage, then another $1 to get </w:t>
      </w:r>
      <w:r w:rsidR="003624AB" w:rsidRPr="00DD0277">
        <w:rPr>
          <w:rFonts w:ascii="Times New Roman" w:hAnsi="Times New Roman"/>
          <w:i/>
          <w:sz w:val="24"/>
          <w:szCs w:val="24"/>
        </w:rPr>
        <w:t>A</w:t>
      </w:r>
      <w:r w:rsidR="008B377A" w:rsidRPr="00C74D60">
        <w:rPr>
          <w:sz w:val="24"/>
          <w:szCs w:val="20"/>
        </w:rPr>
        <w:t>''</w:t>
      </w:r>
      <w:r w:rsidR="003624AB">
        <w:rPr>
          <w:rFonts w:ascii="Times New Roman" w:hAnsi="Times New Roman"/>
          <w:sz w:val="24"/>
          <w:szCs w:val="24"/>
        </w:rPr>
        <w:t xml:space="preserve"> over </w:t>
      </w:r>
      <w:r w:rsidR="003624AB" w:rsidRPr="00DD0277">
        <w:rPr>
          <w:rFonts w:ascii="Times New Roman" w:hAnsi="Times New Roman"/>
          <w:i/>
          <w:sz w:val="24"/>
          <w:szCs w:val="24"/>
        </w:rPr>
        <w:t>B</w:t>
      </w:r>
      <w:r w:rsidR="008B377A" w:rsidRPr="00C74D60">
        <w:rPr>
          <w:sz w:val="24"/>
          <w:szCs w:val="20"/>
        </w:rPr>
        <w:t>''</w:t>
      </w:r>
      <w:r w:rsidR="003624AB">
        <w:rPr>
          <w:rFonts w:ascii="Times New Roman" w:hAnsi="Times New Roman"/>
          <w:sz w:val="24"/>
          <w:szCs w:val="24"/>
        </w:rPr>
        <w:t xml:space="preserve"> at the next stage, it is possible to “pump money” out of her.  </w:t>
      </w:r>
      <w:r w:rsidR="008C226B" w:rsidRPr="008C226B">
        <w:rPr>
          <w:rFonts w:ascii="Times New Roman" w:hAnsi="Times New Roman"/>
          <w:sz w:val="24"/>
          <w:szCs w:val="24"/>
        </w:rPr>
        <w:t xml:space="preserve">So, </w:t>
      </w:r>
      <w:r w:rsidR="00EA679B">
        <w:rPr>
          <w:rFonts w:ascii="Times New Roman" w:hAnsi="Times New Roman"/>
          <w:sz w:val="24"/>
          <w:szCs w:val="24"/>
        </w:rPr>
        <w:t xml:space="preserve">decision makers </w:t>
      </w:r>
      <w:r w:rsidR="008C226B" w:rsidRPr="008C226B">
        <w:rPr>
          <w:rFonts w:ascii="Times New Roman" w:hAnsi="Times New Roman"/>
          <w:sz w:val="24"/>
          <w:szCs w:val="24"/>
        </w:rPr>
        <w:t xml:space="preserve">can be taken advantage of, and policy makers </w:t>
      </w:r>
      <w:r w:rsidR="007C4A87">
        <w:rPr>
          <w:rFonts w:ascii="Times New Roman" w:hAnsi="Times New Roman"/>
          <w:sz w:val="24"/>
          <w:szCs w:val="24"/>
        </w:rPr>
        <w:t xml:space="preserve">and practitioners </w:t>
      </w:r>
      <w:r w:rsidR="008C226B" w:rsidRPr="008C226B">
        <w:rPr>
          <w:rFonts w:ascii="Times New Roman" w:hAnsi="Times New Roman"/>
          <w:sz w:val="24"/>
          <w:szCs w:val="24"/>
        </w:rPr>
        <w:t>can’t win</w:t>
      </w:r>
      <w:r w:rsidR="007C4A87">
        <w:rPr>
          <w:rFonts w:ascii="Times New Roman" w:hAnsi="Times New Roman"/>
          <w:sz w:val="24"/>
          <w:szCs w:val="24"/>
        </w:rPr>
        <w:t xml:space="preserve"> either</w:t>
      </w:r>
      <w:r w:rsidR="008C226B" w:rsidRPr="008C226B">
        <w:rPr>
          <w:rFonts w:ascii="Times New Roman" w:hAnsi="Times New Roman"/>
          <w:sz w:val="24"/>
          <w:szCs w:val="24"/>
        </w:rPr>
        <w:t xml:space="preserve"> if they do what people say they want ahead of time, then </w:t>
      </w:r>
      <w:r w:rsidR="00235ACD">
        <w:rPr>
          <w:rFonts w:ascii="Times New Roman" w:hAnsi="Times New Roman"/>
          <w:sz w:val="24"/>
          <w:szCs w:val="24"/>
        </w:rPr>
        <w:t xml:space="preserve">the same people </w:t>
      </w:r>
      <w:r w:rsidR="008C226B" w:rsidRPr="008C226B">
        <w:rPr>
          <w:rFonts w:ascii="Times New Roman" w:hAnsi="Times New Roman"/>
          <w:sz w:val="24"/>
          <w:szCs w:val="24"/>
        </w:rPr>
        <w:t>aren’t happy at the time it comes around.</w:t>
      </w:r>
    </w:p>
    <w:p w:rsidR="008C226B" w:rsidRDefault="008C226B" w:rsidP="00845909">
      <w:pPr>
        <w:spacing w:after="0" w:line="480" w:lineRule="auto"/>
        <w:jc w:val="both"/>
        <w:rPr>
          <w:rFonts w:ascii="Times New Roman" w:hAnsi="Times New Roman"/>
          <w:sz w:val="24"/>
          <w:szCs w:val="24"/>
        </w:rPr>
      </w:pPr>
    </w:p>
    <w:p w:rsidR="00000B89" w:rsidRPr="00F27A1B" w:rsidRDefault="0015765E" w:rsidP="00845909">
      <w:pPr>
        <w:spacing w:after="0" w:line="480" w:lineRule="auto"/>
        <w:jc w:val="both"/>
        <w:rPr>
          <w:rFonts w:ascii="Times New Roman" w:hAnsi="Times New Roman"/>
          <w:sz w:val="24"/>
          <w:szCs w:val="24"/>
        </w:rPr>
      </w:pPr>
      <w:r w:rsidRPr="008C226B">
        <w:rPr>
          <w:rFonts w:ascii="Times New Roman" w:hAnsi="Times New Roman"/>
          <w:sz w:val="24"/>
          <w:szCs w:val="24"/>
        </w:rPr>
        <w:t>Keller</w:t>
      </w:r>
      <w:r w:rsidRPr="008C226B">
        <w:rPr>
          <w:rFonts w:ascii="Times New Roman" w:hAnsi="Times New Roman"/>
          <w:sz w:val="24"/>
          <w:szCs w:val="24"/>
          <w:vertAlign w:val="superscript"/>
        </w:rPr>
        <w:t>(</w:t>
      </w:r>
      <w:r w:rsidR="00AF21AC">
        <w:rPr>
          <w:rFonts w:ascii="Times New Roman" w:hAnsi="Times New Roman"/>
          <w:sz w:val="24"/>
          <w:szCs w:val="24"/>
          <w:vertAlign w:val="superscript"/>
        </w:rPr>
        <w:t>31,32</w:t>
      </w:r>
      <w:r w:rsidR="006233C7" w:rsidRPr="008C226B">
        <w:rPr>
          <w:rFonts w:ascii="Times New Roman" w:hAnsi="Times New Roman"/>
          <w:sz w:val="24"/>
          <w:szCs w:val="24"/>
          <w:vertAlign w:val="superscript"/>
        </w:rPr>
        <w:t>)</w:t>
      </w:r>
      <w:r w:rsidR="006233C7" w:rsidRPr="008C226B">
        <w:rPr>
          <w:rFonts w:ascii="Times New Roman" w:hAnsi="Times New Roman"/>
          <w:sz w:val="24"/>
          <w:szCs w:val="24"/>
        </w:rPr>
        <w:t xml:space="preserve"> </w:t>
      </w:r>
      <w:r w:rsidR="00241962" w:rsidRPr="008C226B">
        <w:rPr>
          <w:rFonts w:ascii="Times New Roman" w:hAnsi="Times New Roman"/>
          <w:sz w:val="24"/>
          <w:szCs w:val="24"/>
        </w:rPr>
        <w:t xml:space="preserve">discusses </w:t>
      </w:r>
      <w:r w:rsidR="003624AB" w:rsidRPr="008C226B">
        <w:rPr>
          <w:rFonts w:ascii="Times New Roman" w:hAnsi="Times New Roman"/>
          <w:sz w:val="24"/>
          <w:szCs w:val="24"/>
        </w:rPr>
        <w:t xml:space="preserve">such dynamic inconsistency and clarifies the distinction between </w:t>
      </w:r>
      <w:r w:rsidR="00000B89" w:rsidRPr="008C226B">
        <w:rPr>
          <w:rFonts w:ascii="Times New Roman" w:hAnsi="Times New Roman"/>
          <w:sz w:val="24"/>
          <w:szCs w:val="24"/>
        </w:rPr>
        <w:t xml:space="preserve">descriptive, normative, </w:t>
      </w:r>
      <w:r w:rsidR="003624AB" w:rsidRPr="008C226B">
        <w:rPr>
          <w:rFonts w:ascii="Times New Roman" w:hAnsi="Times New Roman"/>
          <w:sz w:val="24"/>
          <w:szCs w:val="24"/>
        </w:rPr>
        <w:t xml:space="preserve">and </w:t>
      </w:r>
      <w:r w:rsidR="00000B89" w:rsidRPr="008C226B">
        <w:rPr>
          <w:rFonts w:ascii="Times New Roman" w:hAnsi="Times New Roman"/>
          <w:sz w:val="24"/>
          <w:szCs w:val="24"/>
        </w:rPr>
        <w:t xml:space="preserve">prescriptive </w:t>
      </w:r>
      <w:r w:rsidR="003624AB" w:rsidRPr="008C226B">
        <w:rPr>
          <w:rFonts w:ascii="Times New Roman" w:hAnsi="Times New Roman"/>
          <w:sz w:val="24"/>
          <w:szCs w:val="24"/>
        </w:rPr>
        <w:t>theories</w:t>
      </w:r>
      <w:r w:rsidR="00000B89" w:rsidRPr="008C226B">
        <w:rPr>
          <w:rFonts w:ascii="Times New Roman" w:hAnsi="Times New Roman"/>
          <w:sz w:val="24"/>
          <w:szCs w:val="24"/>
        </w:rPr>
        <w:t xml:space="preserve">. If </w:t>
      </w:r>
      <w:r w:rsidR="003624AB" w:rsidRPr="008C226B">
        <w:rPr>
          <w:rFonts w:ascii="Times New Roman" w:hAnsi="Times New Roman"/>
          <w:sz w:val="24"/>
          <w:szCs w:val="24"/>
        </w:rPr>
        <w:t>one</w:t>
      </w:r>
      <w:r w:rsidR="00000B89" w:rsidRPr="008C226B">
        <w:rPr>
          <w:rFonts w:ascii="Times New Roman" w:hAnsi="Times New Roman"/>
          <w:sz w:val="24"/>
          <w:szCs w:val="24"/>
        </w:rPr>
        <w:t xml:space="preserve"> think</w:t>
      </w:r>
      <w:r w:rsidR="003624AB" w:rsidRPr="008C226B">
        <w:rPr>
          <w:rFonts w:ascii="Times New Roman" w:hAnsi="Times New Roman"/>
          <w:sz w:val="24"/>
          <w:szCs w:val="24"/>
        </w:rPr>
        <w:t>s</w:t>
      </w:r>
      <w:r w:rsidR="00000B89" w:rsidRPr="008C226B">
        <w:rPr>
          <w:rFonts w:ascii="Times New Roman" w:hAnsi="Times New Roman"/>
          <w:sz w:val="24"/>
          <w:szCs w:val="24"/>
        </w:rPr>
        <w:t xml:space="preserve"> about what choice to make today, a choice between a sure thing and a gamble that may lead to a gain will often </w:t>
      </w:r>
      <w:r w:rsidR="00D56A2B">
        <w:rPr>
          <w:rFonts w:ascii="Times New Roman" w:hAnsi="Times New Roman"/>
          <w:sz w:val="24"/>
          <w:szCs w:val="24"/>
        </w:rPr>
        <w:t>result in</w:t>
      </w:r>
      <w:r w:rsidR="00000B89" w:rsidRPr="008C226B">
        <w:rPr>
          <w:rFonts w:ascii="Times New Roman" w:hAnsi="Times New Roman"/>
          <w:sz w:val="24"/>
          <w:szCs w:val="24"/>
        </w:rPr>
        <w:t xml:space="preserve"> a choice of the sure thing.</w:t>
      </w:r>
      <w:r w:rsidR="003624AB" w:rsidRPr="008C226B">
        <w:rPr>
          <w:rFonts w:ascii="Times New Roman" w:hAnsi="Times New Roman"/>
          <w:sz w:val="24"/>
          <w:szCs w:val="24"/>
        </w:rPr>
        <w:t xml:space="preserve">  </w:t>
      </w:r>
      <w:r w:rsidR="00000B89" w:rsidRPr="008C226B">
        <w:rPr>
          <w:rFonts w:ascii="Times New Roman" w:hAnsi="Times New Roman"/>
          <w:sz w:val="24"/>
          <w:szCs w:val="24"/>
        </w:rPr>
        <w:t xml:space="preserve">But, if </w:t>
      </w:r>
      <w:r w:rsidR="003624AB" w:rsidRPr="008C226B">
        <w:rPr>
          <w:rFonts w:ascii="Times New Roman" w:hAnsi="Times New Roman"/>
          <w:sz w:val="24"/>
          <w:szCs w:val="24"/>
        </w:rPr>
        <w:t xml:space="preserve">one </w:t>
      </w:r>
      <w:r w:rsidR="00000B89" w:rsidRPr="008C226B">
        <w:rPr>
          <w:rFonts w:ascii="Times New Roman" w:hAnsi="Times New Roman"/>
          <w:sz w:val="24"/>
          <w:szCs w:val="24"/>
        </w:rPr>
        <w:t>think</w:t>
      </w:r>
      <w:r w:rsidR="003624AB" w:rsidRPr="008C226B">
        <w:rPr>
          <w:rFonts w:ascii="Times New Roman" w:hAnsi="Times New Roman"/>
          <w:sz w:val="24"/>
          <w:szCs w:val="24"/>
        </w:rPr>
        <w:t>s</w:t>
      </w:r>
      <w:r w:rsidR="00000B89" w:rsidRPr="008C226B">
        <w:rPr>
          <w:rFonts w:ascii="Times New Roman" w:hAnsi="Times New Roman"/>
          <w:sz w:val="24"/>
          <w:szCs w:val="24"/>
        </w:rPr>
        <w:t xml:space="preserve"> back to </w:t>
      </w:r>
      <w:r w:rsidR="003624AB" w:rsidRPr="008C226B">
        <w:rPr>
          <w:rFonts w:ascii="Times New Roman" w:hAnsi="Times New Roman"/>
          <w:sz w:val="24"/>
          <w:szCs w:val="24"/>
        </w:rPr>
        <w:t xml:space="preserve">a </w:t>
      </w:r>
      <w:r w:rsidR="00000B89" w:rsidRPr="008C226B">
        <w:rPr>
          <w:rFonts w:ascii="Times New Roman" w:hAnsi="Times New Roman"/>
          <w:sz w:val="24"/>
          <w:szCs w:val="24"/>
        </w:rPr>
        <w:t xml:space="preserve">younger </w:t>
      </w:r>
      <w:r w:rsidR="003624AB" w:rsidRPr="008C226B">
        <w:rPr>
          <w:rFonts w:ascii="Times New Roman" w:hAnsi="Times New Roman"/>
          <w:sz w:val="24"/>
          <w:szCs w:val="24"/>
        </w:rPr>
        <w:t xml:space="preserve">time </w:t>
      </w:r>
      <w:r w:rsidR="00000B89" w:rsidRPr="008C226B">
        <w:rPr>
          <w:rFonts w:ascii="Times New Roman" w:hAnsi="Times New Roman"/>
          <w:sz w:val="24"/>
          <w:szCs w:val="24"/>
        </w:rPr>
        <w:t>and think</w:t>
      </w:r>
      <w:r w:rsidR="003624AB" w:rsidRPr="008C226B">
        <w:rPr>
          <w:rFonts w:ascii="Times New Roman" w:hAnsi="Times New Roman"/>
          <w:sz w:val="24"/>
          <w:szCs w:val="24"/>
        </w:rPr>
        <w:t>s</w:t>
      </w:r>
      <w:r w:rsidR="00000B89" w:rsidRPr="008C226B">
        <w:rPr>
          <w:rFonts w:ascii="Times New Roman" w:hAnsi="Times New Roman"/>
          <w:sz w:val="24"/>
          <w:szCs w:val="24"/>
        </w:rPr>
        <w:t xml:space="preserve"> about the whole series of choices and outcomes that have been made, today’s choice would look like the end of a whole set of risky choices.  Back then, </w:t>
      </w:r>
      <w:r w:rsidR="008C226B" w:rsidRPr="008C226B">
        <w:rPr>
          <w:rFonts w:ascii="Times New Roman" w:hAnsi="Times New Roman"/>
          <w:sz w:val="24"/>
          <w:szCs w:val="24"/>
        </w:rPr>
        <w:t>one</w:t>
      </w:r>
      <w:r w:rsidR="00000B89" w:rsidRPr="008C226B">
        <w:rPr>
          <w:rFonts w:ascii="Times New Roman" w:hAnsi="Times New Roman"/>
          <w:sz w:val="24"/>
          <w:szCs w:val="24"/>
        </w:rPr>
        <w:t xml:space="preserve"> might have planned to take the risky option</w:t>
      </w:r>
      <w:r w:rsidR="008C226B" w:rsidRPr="008C226B">
        <w:rPr>
          <w:rFonts w:ascii="Times New Roman" w:hAnsi="Times New Roman"/>
          <w:sz w:val="24"/>
          <w:szCs w:val="24"/>
        </w:rPr>
        <w:t>, but when today arrived, the safe option would be chosen, demonstrating dynamic inconsistency (which would be normatively prohibited, but descriptively an accurate depiction)</w:t>
      </w:r>
      <w:r w:rsidR="00000B89" w:rsidRPr="008C226B">
        <w:rPr>
          <w:rFonts w:ascii="Times New Roman" w:hAnsi="Times New Roman"/>
          <w:sz w:val="24"/>
          <w:szCs w:val="24"/>
        </w:rPr>
        <w:t>.</w:t>
      </w:r>
    </w:p>
    <w:p w:rsidR="008C226B" w:rsidRDefault="008C226B" w:rsidP="00845909">
      <w:pPr>
        <w:spacing w:after="0" w:line="480" w:lineRule="auto"/>
        <w:jc w:val="both"/>
        <w:rPr>
          <w:rFonts w:ascii="Times New Roman" w:hAnsi="Times New Roman"/>
          <w:sz w:val="24"/>
          <w:szCs w:val="24"/>
        </w:rPr>
      </w:pPr>
    </w:p>
    <w:p w:rsidR="00A65F4A" w:rsidRPr="004E3436" w:rsidRDefault="00A65F4A" w:rsidP="004E3436">
      <w:pPr>
        <w:keepNext/>
        <w:spacing w:after="0" w:line="480" w:lineRule="auto"/>
        <w:jc w:val="both"/>
        <w:rPr>
          <w:rFonts w:ascii="Times New Roman" w:hAnsi="Times New Roman"/>
          <w:i/>
          <w:sz w:val="24"/>
          <w:szCs w:val="24"/>
        </w:rPr>
      </w:pPr>
      <w:r w:rsidRPr="004E3436">
        <w:rPr>
          <w:rFonts w:ascii="Times New Roman" w:hAnsi="Times New Roman"/>
          <w:i/>
          <w:sz w:val="24"/>
          <w:szCs w:val="24"/>
        </w:rPr>
        <w:t>2.2.3. Models and Theoretical Concepts</w:t>
      </w:r>
    </w:p>
    <w:p w:rsidR="00042FDE" w:rsidRDefault="00814B0B" w:rsidP="004E3436">
      <w:pPr>
        <w:keepLines/>
        <w:spacing w:after="0" w:line="480" w:lineRule="auto"/>
        <w:jc w:val="both"/>
        <w:rPr>
          <w:rFonts w:ascii="Times New Roman" w:hAnsi="Times New Roman"/>
          <w:sz w:val="24"/>
          <w:szCs w:val="24"/>
        </w:rPr>
      </w:pPr>
      <w:r w:rsidRPr="00D0454A">
        <w:rPr>
          <w:rFonts w:ascii="Times New Roman" w:hAnsi="Times New Roman"/>
          <w:sz w:val="24"/>
          <w:szCs w:val="24"/>
        </w:rPr>
        <w:t>Based on the classic examples in Section 2.1, a number of researchers have developed models and theoretical concepts as potential explanations of the observed patterns of choices</w:t>
      </w:r>
      <w:r w:rsidR="00814E10">
        <w:rPr>
          <w:rFonts w:ascii="Times New Roman" w:hAnsi="Times New Roman"/>
          <w:sz w:val="24"/>
          <w:szCs w:val="24"/>
        </w:rPr>
        <w:t xml:space="preserve"> and judgments</w:t>
      </w:r>
      <w:r w:rsidRPr="00D0454A">
        <w:rPr>
          <w:rFonts w:ascii="Times New Roman" w:hAnsi="Times New Roman"/>
          <w:sz w:val="24"/>
          <w:szCs w:val="24"/>
        </w:rPr>
        <w:t>.</w:t>
      </w:r>
      <w:r w:rsidR="00D0454A" w:rsidRPr="00D0454A">
        <w:rPr>
          <w:rFonts w:ascii="Times New Roman" w:hAnsi="Times New Roman"/>
          <w:sz w:val="24"/>
          <w:szCs w:val="24"/>
        </w:rPr>
        <w:t xml:space="preserve"> </w:t>
      </w:r>
      <w:r w:rsidR="00787AD6" w:rsidRPr="00D0454A">
        <w:rPr>
          <w:rFonts w:ascii="Times New Roman" w:hAnsi="Times New Roman"/>
          <w:sz w:val="24"/>
          <w:szCs w:val="24"/>
        </w:rPr>
        <w:t xml:space="preserve">In section 2.1.2 we presented the Allais Paradox as an example of switching from risk aversion to risk proneness by </w:t>
      </w:r>
      <w:r w:rsidR="007C4A87">
        <w:rPr>
          <w:rFonts w:ascii="Times New Roman" w:hAnsi="Times New Roman"/>
          <w:sz w:val="24"/>
          <w:szCs w:val="24"/>
        </w:rPr>
        <w:t>varying</w:t>
      </w:r>
      <w:r w:rsidR="007C4A87" w:rsidRPr="00D0454A">
        <w:rPr>
          <w:rFonts w:ascii="Times New Roman" w:hAnsi="Times New Roman"/>
          <w:sz w:val="24"/>
          <w:szCs w:val="24"/>
        </w:rPr>
        <w:t xml:space="preserve"> </w:t>
      </w:r>
      <w:r w:rsidR="00787AD6" w:rsidRPr="00D0454A">
        <w:rPr>
          <w:rFonts w:ascii="Times New Roman" w:hAnsi="Times New Roman"/>
          <w:sz w:val="24"/>
          <w:szCs w:val="24"/>
        </w:rPr>
        <w:t>the problem structure. This is one of the many ways that similar patterns of choices have been explained; other ways include re</w:t>
      </w:r>
      <w:r w:rsidR="00DA4D57">
        <w:rPr>
          <w:rFonts w:ascii="Times New Roman" w:hAnsi="Times New Roman"/>
          <w:sz w:val="24"/>
          <w:szCs w:val="24"/>
        </w:rPr>
        <w:t xml:space="preserve">gret </w:t>
      </w:r>
      <w:r w:rsidR="00EF20DF">
        <w:rPr>
          <w:rFonts w:ascii="Times New Roman" w:hAnsi="Times New Roman"/>
          <w:sz w:val="24"/>
          <w:szCs w:val="24"/>
        </w:rPr>
        <w:t>aversion,</w:t>
      </w:r>
      <w:r w:rsidR="00DA4D57" w:rsidRPr="00DA4D57">
        <w:rPr>
          <w:rFonts w:ascii="Times New Roman" w:hAnsi="Times New Roman"/>
          <w:sz w:val="24"/>
          <w:szCs w:val="24"/>
          <w:vertAlign w:val="superscript"/>
        </w:rPr>
        <w:t>(</w:t>
      </w:r>
      <w:r w:rsidR="00AF21AC">
        <w:rPr>
          <w:rFonts w:ascii="Times New Roman" w:hAnsi="Times New Roman"/>
          <w:sz w:val="24"/>
          <w:szCs w:val="24"/>
          <w:vertAlign w:val="superscript"/>
        </w:rPr>
        <w:t>33,34</w:t>
      </w:r>
      <w:r w:rsidR="00DA4D57" w:rsidRPr="00DA4D57">
        <w:rPr>
          <w:rFonts w:ascii="Times New Roman" w:hAnsi="Times New Roman"/>
          <w:sz w:val="24"/>
          <w:szCs w:val="24"/>
          <w:vertAlign w:val="superscript"/>
        </w:rPr>
        <w:t>)</w:t>
      </w:r>
      <w:r w:rsidR="00787AD6" w:rsidRPr="00D0454A">
        <w:rPr>
          <w:rFonts w:ascii="Times New Roman" w:hAnsi="Times New Roman"/>
          <w:sz w:val="24"/>
          <w:szCs w:val="24"/>
        </w:rPr>
        <w:t xml:space="preserve"> </w:t>
      </w:r>
      <w:r w:rsidR="00EF20DF">
        <w:rPr>
          <w:rFonts w:ascii="Times New Roman" w:hAnsi="Times New Roman"/>
          <w:sz w:val="24"/>
          <w:szCs w:val="24"/>
        </w:rPr>
        <w:t xml:space="preserve"> </w:t>
      </w:r>
      <w:r w:rsidR="00381FDF" w:rsidRPr="00D0454A">
        <w:rPr>
          <w:rFonts w:ascii="Times New Roman" w:hAnsi="Times New Roman"/>
          <w:sz w:val="24"/>
          <w:szCs w:val="24"/>
        </w:rPr>
        <w:t>responsibi</w:t>
      </w:r>
      <w:r w:rsidR="00DA4D57">
        <w:rPr>
          <w:rFonts w:ascii="Times New Roman" w:hAnsi="Times New Roman"/>
          <w:sz w:val="24"/>
          <w:szCs w:val="24"/>
        </w:rPr>
        <w:t>lity aversion</w:t>
      </w:r>
      <w:r w:rsidR="00EF20DF">
        <w:rPr>
          <w:rFonts w:ascii="Times New Roman" w:hAnsi="Times New Roman"/>
          <w:sz w:val="24"/>
          <w:szCs w:val="24"/>
        </w:rPr>
        <w:t>,</w:t>
      </w:r>
      <w:r w:rsidR="00DA4D57" w:rsidRPr="00DA4D57">
        <w:rPr>
          <w:rFonts w:ascii="Times New Roman" w:hAnsi="Times New Roman"/>
          <w:sz w:val="24"/>
          <w:szCs w:val="24"/>
          <w:vertAlign w:val="superscript"/>
        </w:rPr>
        <w:t>(</w:t>
      </w:r>
      <w:r w:rsidR="008B3B3B">
        <w:rPr>
          <w:rFonts w:ascii="Times New Roman" w:hAnsi="Times New Roman"/>
          <w:sz w:val="24"/>
          <w:szCs w:val="24"/>
          <w:vertAlign w:val="superscript"/>
        </w:rPr>
        <w:t>3</w:t>
      </w:r>
      <w:r w:rsidR="00AF21AC">
        <w:rPr>
          <w:rFonts w:ascii="Times New Roman" w:hAnsi="Times New Roman"/>
          <w:sz w:val="24"/>
          <w:szCs w:val="24"/>
          <w:vertAlign w:val="superscript"/>
        </w:rPr>
        <w:t>5</w:t>
      </w:r>
      <w:r w:rsidR="00381FDF" w:rsidRPr="00DA4D57">
        <w:rPr>
          <w:rFonts w:ascii="Times New Roman" w:hAnsi="Times New Roman"/>
          <w:sz w:val="24"/>
          <w:szCs w:val="24"/>
          <w:vertAlign w:val="superscript"/>
        </w:rPr>
        <w:t>)</w:t>
      </w:r>
      <w:r w:rsidR="00EF20DF">
        <w:rPr>
          <w:rFonts w:ascii="Times New Roman" w:hAnsi="Times New Roman"/>
          <w:sz w:val="24"/>
          <w:szCs w:val="24"/>
        </w:rPr>
        <w:t xml:space="preserve"> </w:t>
      </w:r>
      <w:r w:rsidR="00381FDF" w:rsidRPr="00D0454A">
        <w:rPr>
          <w:rFonts w:ascii="Times New Roman" w:hAnsi="Times New Roman"/>
          <w:sz w:val="24"/>
          <w:szCs w:val="24"/>
        </w:rPr>
        <w:t>lottery dependent expected utility with the existing p</w:t>
      </w:r>
      <w:r w:rsidR="00241962">
        <w:rPr>
          <w:rFonts w:ascii="Times New Roman" w:hAnsi="Times New Roman"/>
          <w:sz w:val="24"/>
          <w:szCs w:val="24"/>
        </w:rPr>
        <w:t>robabilities</w:t>
      </w:r>
      <w:r w:rsidR="00EF20DF">
        <w:rPr>
          <w:rFonts w:ascii="Times New Roman" w:hAnsi="Times New Roman"/>
          <w:sz w:val="24"/>
          <w:szCs w:val="24"/>
        </w:rPr>
        <w:t>,</w:t>
      </w:r>
      <w:r w:rsidR="00241962" w:rsidRPr="00241962">
        <w:rPr>
          <w:rFonts w:ascii="Times New Roman" w:hAnsi="Times New Roman"/>
          <w:sz w:val="24"/>
          <w:szCs w:val="24"/>
          <w:vertAlign w:val="superscript"/>
        </w:rPr>
        <w:t>(</w:t>
      </w:r>
      <w:r w:rsidR="008B3B3B">
        <w:rPr>
          <w:rFonts w:ascii="Times New Roman" w:hAnsi="Times New Roman"/>
          <w:sz w:val="24"/>
          <w:szCs w:val="24"/>
          <w:vertAlign w:val="superscript"/>
        </w:rPr>
        <w:t>3</w:t>
      </w:r>
      <w:r w:rsidR="00AF21AC">
        <w:rPr>
          <w:rFonts w:ascii="Times New Roman" w:hAnsi="Times New Roman"/>
          <w:sz w:val="24"/>
          <w:szCs w:val="24"/>
          <w:vertAlign w:val="superscript"/>
        </w:rPr>
        <w:t>6</w:t>
      </w:r>
      <w:r w:rsidR="00381FDF" w:rsidRPr="00241962">
        <w:rPr>
          <w:rFonts w:ascii="Times New Roman" w:hAnsi="Times New Roman"/>
          <w:sz w:val="24"/>
          <w:szCs w:val="24"/>
          <w:vertAlign w:val="superscript"/>
        </w:rPr>
        <w:t>)</w:t>
      </w:r>
      <w:r w:rsidR="00381FDF" w:rsidRPr="00D0454A">
        <w:rPr>
          <w:rFonts w:ascii="Times New Roman" w:hAnsi="Times New Roman"/>
          <w:sz w:val="24"/>
          <w:szCs w:val="24"/>
        </w:rPr>
        <w:t xml:space="preserve"> </w:t>
      </w:r>
      <w:r w:rsidR="00EF20DF">
        <w:rPr>
          <w:rFonts w:ascii="Times New Roman" w:hAnsi="Times New Roman"/>
          <w:sz w:val="24"/>
          <w:szCs w:val="24"/>
        </w:rPr>
        <w:t xml:space="preserve"> </w:t>
      </w:r>
      <w:r w:rsidR="00381FDF" w:rsidRPr="00D0454A">
        <w:rPr>
          <w:rFonts w:ascii="Times New Roman" w:hAnsi="Times New Roman"/>
          <w:sz w:val="24"/>
          <w:szCs w:val="24"/>
        </w:rPr>
        <w:t xml:space="preserve">etc.  There are at least two general types of responses: i) </w:t>
      </w:r>
      <w:r w:rsidR="00157450">
        <w:rPr>
          <w:rFonts w:ascii="Times New Roman" w:hAnsi="Times New Roman"/>
          <w:sz w:val="24"/>
          <w:szCs w:val="24"/>
        </w:rPr>
        <w:t>generalized utility</w:t>
      </w:r>
      <w:r w:rsidR="00157450" w:rsidRPr="00D0454A">
        <w:rPr>
          <w:rFonts w:ascii="Times New Roman" w:hAnsi="Times New Roman"/>
          <w:sz w:val="24"/>
          <w:szCs w:val="24"/>
        </w:rPr>
        <w:t xml:space="preserve"> </w:t>
      </w:r>
      <w:r w:rsidR="00381FDF" w:rsidRPr="00D0454A">
        <w:rPr>
          <w:rFonts w:ascii="Times New Roman" w:hAnsi="Times New Roman"/>
          <w:sz w:val="24"/>
          <w:szCs w:val="24"/>
        </w:rPr>
        <w:t>models which capture the preference patterns, and ii) psychological explanations of process</w:t>
      </w:r>
      <w:r w:rsidR="00D701A3">
        <w:rPr>
          <w:rFonts w:ascii="Times New Roman" w:hAnsi="Times New Roman"/>
          <w:sz w:val="24"/>
          <w:szCs w:val="24"/>
        </w:rPr>
        <w:t>es</w:t>
      </w:r>
      <w:r w:rsidR="00381FDF" w:rsidRPr="00D0454A">
        <w:rPr>
          <w:rFonts w:ascii="Times New Roman" w:hAnsi="Times New Roman"/>
          <w:sz w:val="24"/>
          <w:szCs w:val="24"/>
        </w:rPr>
        <w:t xml:space="preserve">.  </w:t>
      </w:r>
      <w:r w:rsidR="00DC3513">
        <w:rPr>
          <w:rFonts w:ascii="Times New Roman" w:hAnsi="Times New Roman" w:hint="eastAsia"/>
          <w:sz w:val="24"/>
          <w:szCs w:val="24"/>
          <w:lang w:eastAsia="zh-CN"/>
        </w:rPr>
        <w:t xml:space="preserve">Among them the </w:t>
      </w:r>
      <w:r w:rsidR="00381FDF" w:rsidRPr="00D0454A">
        <w:rPr>
          <w:rFonts w:ascii="Times New Roman" w:hAnsi="Times New Roman"/>
          <w:sz w:val="24"/>
          <w:szCs w:val="24"/>
        </w:rPr>
        <w:t>most prominent approach</w:t>
      </w:r>
      <w:r w:rsidR="00DC3513">
        <w:rPr>
          <w:rFonts w:ascii="Times New Roman" w:hAnsi="Times New Roman" w:hint="eastAsia"/>
          <w:sz w:val="24"/>
          <w:szCs w:val="24"/>
          <w:lang w:eastAsia="zh-CN"/>
        </w:rPr>
        <w:t xml:space="preserve"> is </w:t>
      </w:r>
      <w:r w:rsidR="00284413">
        <w:rPr>
          <w:rFonts w:ascii="Times New Roman" w:hAnsi="Times New Roman"/>
          <w:sz w:val="24"/>
          <w:szCs w:val="24"/>
        </w:rPr>
        <w:t>Kahneman and T</w:t>
      </w:r>
      <w:r w:rsidR="004E668F">
        <w:rPr>
          <w:rFonts w:ascii="Times New Roman" w:hAnsi="Times New Roman"/>
          <w:sz w:val="24"/>
          <w:szCs w:val="24"/>
        </w:rPr>
        <w:t>versky’s</w:t>
      </w:r>
      <w:r w:rsidR="004E668F" w:rsidRPr="00241962">
        <w:rPr>
          <w:rFonts w:ascii="Times New Roman" w:hAnsi="Times New Roman"/>
          <w:sz w:val="24"/>
          <w:szCs w:val="24"/>
          <w:vertAlign w:val="superscript"/>
        </w:rPr>
        <w:t>(</w:t>
      </w:r>
      <w:r w:rsidR="008B3B3B">
        <w:rPr>
          <w:rFonts w:ascii="Times New Roman" w:hAnsi="Times New Roman"/>
          <w:sz w:val="24"/>
          <w:szCs w:val="24"/>
          <w:vertAlign w:val="superscript"/>
        </w:rPr>
        <w:t>13</w:t>
      </w:r>
      <w:r w:rsidR="004E668F" w:rsidRPr="00241962">
        <w:rPr>
          <w:rFonts w:ascii="Times New Roman" w:hAnsi="Times New Roman"/>
          <w:sz w:val="24"/>
          <w:szCs w:val="24"/>
          <w:vertAlign w:val="superscript"/>
        </w:rPr>
        <w:t>)</w:t>
      </w:r>
      <w:r w:rsidR="004E668F">
        <w:rPr>
          <w:rFonts w:ascii="Times New Roman" w:hAnsi="Times New Roman"/>
          <w:sz w:val="24"/>
          <w:szCs w:val="24"/>
        </w:rPr>
        <w:t xml:space="preserve"> </w:t>
      </w:r>
      <w:r w:rsidR="00381FDF" w:rsidRPr="00D0454A">
        <w:rPr>
          <w:rFonts w:ascii="Times New Roman" w:hAnsi="Times New Roman"/>
          <w:sz w:val="24"/>
          <w:szCs w:val="24"/>
        </w:rPr>
        <w:t>prospect theory</w:t>
      </w:r>
      <w:r w:rsidR="004E668F">
        <w:rPr>
          <w:rFonts w:ascii="Times New Roman" w:hAnsi="Times New Roman"/>
          <w:sz w:val="24"/>
          <w:szCs w:val="24"/>
        </w:rPr>
        <w:t>,</w:t>
      </w:r>
      <w:r w:rsidR="00381FDF" w:rsidRPr="00D0454A">
        <w:rPr>
          <w:rFonts w:ascii="Times New Roman" w:hAnsi="Times New Roman"/>
          <w:sz w:val="24"/>
          <w:szCs w:val="24"/>
        </w:rPr>
        <w:t xml:space="preserve"> </w:t>
      </w:r>
      <w:r w:rsidR="00DC3513">
        <w:rPr>
          <w:rFonts w:ascii="Times New Roman" w:hAnsi="Times New Roman" w:hint="eastAsia"/>
          <w:sz w:val="24"/>
          <w:szCs w:val="24"/>
          <w:lang w:eastAsia="zh-CN"/>
        </w:rPr>
        <w:t xml:space="preserve">which </w:t>
      </w:r>
      <w:r w:rsidR="00381FDF" w:rsidRPr="00D0454A">
        <w:rPr>
          <w:rFonts w:ascii="Times New Roman" w:hAnsi="Times New Roman"/>
          <w:sz w:val="24"/>
          <w:szCs w:val="24"/>
        </w:rPr>
        <w:t>has components of both approaches</w:t>
      </w:r>
      <w:r w:rsidR="00E6391F">
        <w:rPr>
          <w:rFonts w:ascii="Times New Roman" w:hAnsi="Times New Roman"/>
          <w:sz w:val="24"/>
          <w:szCs w:val="24"/>
        </w:rPr>
        <w:t xml:space="preserve">, and </w:t>
      </w:r>
      <w:r w:rsidR="00091406">
        <w:rPr>
          <w:rFonts w:ascii="Times New Roman" w:hAnsi="Times New Roman"/>
          <w:sz w:val="24"/>
          <w:szCs w:val="24"/>
        </w:rPr>
        <w:t xml:space="preserve">which </w:t>
      </w:r>
      <w:r w:rsidR="00E6391F">
        <w:rPr>
          <w:rFonts w:ascii="Times New Roman" w:hAnsi="Times New Roman"/>
          <w:sz w:val="24"/>
          <w:szCs w:val="24"/>
        </w:rPr>
        <w:t>introduced and popularized a number of terms and concepts.</w:t>
      </w:r>
      <w:r w:rsidR="00042FDE">
        <w:rPr>
          <w:rFonts w:ascii="Times New Roman" w:hAnsi="Times New Roman"/>
          <w:sz w:val="24"/>
          <w:szCs w:val="24"/>
        </w:rPr>
        <w:t xml:space="preserve"> </w:t>
      </w:r>
    </w:p>
    <w:p w:rsidR="00042FDE" w:rsidRDefault="00042FDE" w:rsidP="004E3436">
      <w:pPr>
        <w:keepLines/>
        <w:spacing w:after="0" w:line="480" w:lineRule="auto"/>
        <w:jc w:val="both"/>
        <w:rPr>
          <w:rFonts w:ascii="Times New Roman" w:hAnsi="Times New Roman"/>
          <w:sz w:val="24"/>
          <w:szCs w:val="24"/>
        </w:rPr>
      </w:pPr>
    </w:p>
    <w:p w:rsidR="00B74CBD" w:rsidRPr="00FE2160" w:rsidRDefault="00DF2C6F" w:rsidP="00FE2160">
      <w:pPr>
        <w:spacing w:after="0" w:line="480" w:lineRule="auto"/>
        <w:jc w:val="both"/>
        <w:rPr>
          <w:rFonts w:ascii="Times New Roman" w:hAnsi="Times New Roman"/>
          <w:sz w:val="24"/>
          <w:szCs w:val="24"/>
          <w:lang w:eastAsia="zh-CN"/>
        </w:rPr>
      </w:pPr>
      <w:r w:rsidRPr="00FE2160">
        <w:rPr>
          <w:rFonts w:ascii="Times New Roman" w:hAnsi="Times New Roman"/>
          <w:sz w:val="24"/>
          <w:szCs w:val="24"/>
        </w:rPr>
        <w:lastRenderedPageBreak/>
        <w:t xml:space="preserve">Kahneman and Tversky used the term </w:t>
      </w:r>
      <w:r w:rsidR="00157450" w:rsidRPr="00FE2160">
        <w:rPr>
          <w:rFonts w:ascii="Times New Roman" w:hAnsi="Times New Roman"/>
          <w:i/>
          <w:sz w:val="24"/>
          <w:szCs w:val="24"/>
        </w:rPr>
        <w:t>framing</w:t>
      </w:r>
      <w:r w:rsidR="00965003" w:rsidRPr="00FE2160">
        <w:rPr>
          <w:rFonts w:ascii="Times New Roman" w:hAnsi="Times New Roman"/>
          <w:sz w:val="24"/>
          <w:szCs w:val="24"/>
        </w:rPr>
        <w:t xml:space="preserve"> </w:t>
      </w:r>
      <w:r w:rsidRPr="00FE2160">
        <w:rPr>
          <w:rFonts w:ascii="Times New Roman" w:hAnsi="Times New Roman"/>
          <w:sz w:val="24"/>
          <w:szCs w:val="24"/>
        </w:rPr>
        <w:t xml:space="preserve">to indicate that a person may go through a preliminary phase of examining and </w:t>
      </w:r>
      <w:r w:rsidR="00157450" w:rsidRPr="00FE2160">
        <w:rPr>
          <w:rFonts w:ascii="Times New Roman" w:hAnsi="Times New Roman"/>
          <w:i/>
          <w:sz w:val="24"/>
          <w:szCs w:val="24"/>
        </w:rPr>
        <w:t>framing</w:t>
      </w:r>
      <w:r w:rsidR="00965003" w:rsidRPr="00FE2160">
        <w:rPr>
          <w:rFonts w:ascii="Times New Roman" w:hAnsi="Times New Roman"/>
          <w:sz w:val="24"/>
          <w:szCs w:val="24"/>
        </w:rPr>
        <w:t xml:space="preserve"> </w:t>
      </w:r>
      <w:r w:rsidRPr="00FE2160">
        <w:rPr>
          <w:rFonts w:ascii="Times New Roman" w:hAnsi="Times New Roman"/>
          <w:sz w:val="24"/>
          <w:szCs w:val="24"/>
        </w:rPr>
        <w:t xml:space="preserve">a decision </w:t>
      </w:r>
      <w:r w:rsidR="00284413" w:rsidRPr="00FE2160">
        <w:rPr>
          <w:rFonts w:ascii="Times New Roman" w:hAnsi="Times New Roman"/>
          <w:sz w:val="24"/>
          <w:szCs w:val="24"/>
        </w:rPr>
        <w:t xml:space="preserve">relative to a </w:t>
      </w:r>
      <w:r w:rsidR="00284413" w:rsidRPr="00FE2160">
        <w:rPr>
          <w:rFonts w:ascii="Times New Roman" w:hAnsi="Times New Roman"/>
          <w:i/>
          <w:sz w:val="24"/>
          <w:szCs w:val="24"/>
        </w:rPr>
        <w:t xml:space="preserve">reference level </w:t>
      </w:r>
      <w:r w:rsidR="00284413" w:rsidRPr="00FE2160">
        <w:rPr>
          <w:rFonts w:ascii="Times New Roman" w:hAnsi="Times New Roman"/>
          <w:sz w:val="24"/>
          <w:szCs w:val="24"/>
        </w:rPr>
        <w:t>or</w:t>
      </w:r>
      <w:r w:rsidR="00284413" w:rsidRPr="00FE2160">
        <w:rPr>
          <w:rFonts w:ascii="Times New Roman" w:hAnsi="Times New Roman"/>
          <w:i/>
          <w:sz w:val="24"/>
          <w:szCs w:val="24"/>
        </w:rPr>
        <w:t xml:space="preserve"> </w:t>
      </w:r>
      <w:r w:rsidR="00245B92" w:rsidRPr="00FE2160">
        <w:rPr>
          <w:rFonts w:ascii="Times New Roman" w:hAnsi="Times New Roman"/>
          <w:color w:val="000000"/>
          <w:sz w:val="24"/>
          <w:szCs w:val="24"/>
        </w:rPr>
        <w:t>"</w:t>
      </w:r>
      <w:r w:rsidR="00284413" w:rsidRPr="00FE2160">
        <w:rPr>
          <w:rFonts w:ascii="Times New Roman" w:hAnsi="Times New Roman"/>
          <w:i/>
          <w:sz w:val="24"/>
          <w:szCs w:val="24"/>
        </w:rPr>
        <w:t>zero</w:t>
      </w:r>
      <w:r w:rsidR="00245B92" w:rsidRPr="00FE2160">
        <w:rPr>
          <w:rFonts w:ascii="Times New Roman" w:hAnsi="Times New Roman"/>
          <w:color w:val="000000"/>
          <w:sz w:val="24"/>
          <w:szCs w:val="24"/>
        </w:rPr>
        <w:t>"</w:t>
      </w:r>
      <w:r w:rsidR="00284413" w:rsidRPr="00FE2160">
        <w:rPr>
          <w:rFonts w:ascii="Times New Roman" w:hAnsi="Times New Roman"/>
          <w:i/>
          <w:sz w:val="24"/>
          <w:szCs w:val="24"/>
        </w:rPr>
        <w:t xml:space="preserve"> point</w:t>
      </w:r>
      <w:r w:rsidR="00284413" w:rsidRPr="00FE2160">
        <w:rPr>
          <w:rFonts w:ascii="Times New Roman" w:hAnsi="Times New Roman"/>
          <w:sz w:val="24"/>
          <w:szCs w:val="24"/>
        </w:rPr>
        <w:t xml:space="preserve">, </w:t>
      </w:r>
      <w:r w:rsidRPr="00FE2160">
        <w:rPr>
          <w:rFonts w:ascii="Times New Roman" w:hAnsi="Times New Roman"/>
          <w:sz w:val="24"/>
          <w:szCs w:val="24"/>
        </w:rPr>
        <w:t xml:space="preserve">prior to making the decision. </w:t>
      </w:r>
      <w:r w:rsidR="00284413" w:rsidRPr="00FE2160">
        <w:rPr>
          <w:rFonts w:ascii="Times New Roman" w:hAnsi="Times New Roman"/>
          <w:sz w:val="24"/>
          <w:szCs w:val="24"/>
        </w:rPr>
        <w:t xml:space="preserve">Such a preliminary phase may lead a person to </w:t>
      </w:r>
      <w:r w:rsidR="00284413" w:rsidRPr="00FE2160">
        <w:rPr>
          <w:rFonts w:ascii="Times New Roman" w:hAnsi="Times New Roman"/>
          <w:i/>
          <w:sz w:val="24"/>
          <w:szCs w:val="24"/>
        </w:rPr>
        <w:t>isolate</w:t>
      </w:r>
      <w:r w:rsidR="00284413" w:rsidRPr="00FE2160">
        <w:rPr>
          <w:rFonts w:ascii="Times New Roman" w:hAnsi="Times New Roman"/>
          <w:sz w:val="24"/>
          <w:szCs w:val="24"/>
        </w:rPr>
        <w:t xml:space="preserve"> attention to the components of decision </w:t>
      </w:r>
      <w:r w:rsidR="00FD7577" w:rsidRPr="00FE2160">
        <w:rPr>
          <w:rFonts w:ascii="Times New Roman" w:hAnsi="Times New Roman"/>
          <w:sz w:val="24"/>
          <w:szCs w:val="24"/>
        </w:rPr>
        <w:t>options that</w:t>
      </w:r>
      <w:r w:rsidR="00284413" w:rsidRPr="00FE2160">
        <w:rPr>
          <w:rFonts w:ascii="Times New Roman" w:hAnsi="Times New Roman"/>
          <w:sz w:val="24"/>
          <w:szCs w:val="24"/>
        </w:rPr>
        <w:t xml:space="preserve"> are unique. </w:t>
      </w:r>
      <w:r w:rsidRPr="00FE2160">
        <w:rPr>
          <w:rFonts w:ascii="Times New Roman" w:hAnsi="Times New Roman"/>
          <w:sz w:val="24"/>
          <w:szCs w:val="24"/>
        </w:rPr>
        <w:t>Their prospect theory model</w:t>
      </w:r>
      <w:r w:rsidR="005F1F8C" w:rsidRPr="00FE2160">
        <w:rPr>
          <w:rFonts w:ascii="Times New Roman" w:hAnsi="Times New Roman"/>
          <w:sz w:val="24"/>
          <w:szCs w:val="24"/>
        </w:rPr>
        <w:t>, aiming to be a more realistic descriptive model of choice as an alternative to the rational decision theory model</w:t>
      </w:r>
      <w:r w:rsidR="004A32FC" w:rsidRPr="00FE2160">
        <w:rPr>
          <w:rFonts w:ascii="Times New Roman" w:hAnsi="Times New Roman"/>
          <w:sz w:val="24"/>
          <w:szCs w:val="24"/>
        </w:rPr>
        <w:t xml:space="preserve"> of von Neumann and Morgenstern, has</w:t>
      </w:r>
      <w:r w:rsidR="005F1F8C" w:rsidRPr="00FE2160">
        <w:rPr>
          <w:rFonts w:ascii="Times New Roman" w:hAnsi="Times New Roman"/>
          <w:sz w:val="24"/>
          <w:szCs w:val="24"/>
        </w:rPr>
        <w:t xml:space="preserve"> two main components, </w:t>
      </w:r>
      <w:r w:rsidR="004A32FC" w:rsidRPr="00FE2160">
        <w:rPr>
          <w:rFonts w:ascii="Times New Roman" w:hAnsi="Times New Roman"/>
          <w:sz w:val="24"/>
          <w:szCs w:val="24"/>
        </w:rPr>
        <w:t xml:space="preserve">1) </w:t>
      </w:r>
      <w:r w:rsidR="005F1F8C" w:rsidRPr="00FE2160">
        <w:rPr>
          <w:rFonts w:ascii="Times New Roman" w:hAnsi="Times New Roman"/>
          <w:sz w:val="24"/>
          <w:szCs w:val="24"/>
        </w:rPr>
        <w:t>a</w:t>
      </w:r>
      <w:r w:rsidR="004A32FC" w:rsidRPr="00FE2160">
        <w:rPr>
          <w:rFonts w:ascii="Times New Roman" w:hAnsi="Times New Roman"/>
          <w:sz w:val="24"/>
          <w:szCs w:val="24"/>
        </w:rPr>
        <w:t>n S-shaped</w:t>
      </w:r>
      <w:r w:rsidR="005F1F8C" w:rsidRPr="00FE2160">
        <w:rPr>
          <w:rFonts w:ascii="Times New Roman" w:hAnsi="Times New Roman"/>
          <w:sz w:val="24"/>
          <w:szCs w:val="24"/>
        </w:rPr>
        <w:t xml:space="preserve"> value function over outcomes that </w:t>
      </w:r>
      <w:r w:rsidR="004A32FC" w:rsidRPr="00FE2160">
        <w:rPr>
          <w:rFonts w:ascii="Times New Roman" w:hAnsi="Times New Roman"/>
          <w:sz w:val="24"/>
          <w:szCs w:val="24"/>
        </w:rPr>
        <w:t>i</w:t>
      </w:r>
      <w:r w:rsidR="005F1F8C" w:rsidRPr="00FE2160">
        <w:rPr>
          <w:rFonts w:ascii="Times New Roman" w:hAnsi="Times New Roman"/>
          <w:sz w:val="24"/>
          <w:szCs w:val="24"/>
        </w:rPr>
        <w:t>s concave above the zero reference point</w:t>
      </w:r>
      <w:r w:rsidR="00284413" w:rsidRPr="00FE2160">
        <w:rPr>
          <w:rFonts w:ascii="Times New Roman" w:hAnsi="Times New Roman"/>
          <w:sz w:val="24"/>
          <w:szCs w:val="24"/>
        </w:rPr>
        <w:t>,</w:t>
      </w:r>
      <w:r w:rsidR="005F1F8C" w:rsidRPr="00FE2160">
        <w:rPr>
          <w:rFonts w:ascii="Times New Roman" w:hAnsi="Times New Roman"/>
          <w:sz w:val="24"/>
          <w:szCs w:val="24"/>
        </w:rPr>
        <w:t xml:space="preserve"> convex below the zero point</w:t>
      </w:r>
      <w:r w:rsidR="004A32FC" w:rsidRPr="00FE2160">
        <w:rPr>
          <w:rFonts w:ascii="Times New Roman" w:hAnsi="Times New Roman"/>
          <w:sz w:val="24"/>
          <w:szCs w:val="24"/>
        </w:rPr>
        <w:t xml:space="preserve">, </w:t>
      </w:r>
      <w:r w:rsidR="00284413" w:rsidRPr="00FE2160">
        <w:rPr>
          <w:rFonts w:ascii="Times New Roman" w:hAnsi="Times New Roman"/>
          <w:sz w:val="24"/>
          <w:szCs w:val="24"/>
        </w:rPr>
        <w:t xml:space="preserve">and steeper in the loss domain just below the zero point than it is in the gains domain just above the zero point (which is called </w:t>
      </w:r>
      <w:r w:rsidR="00284413" w:rsidRPr="00FE2160">
        <w:rPr>
          <w:rFonts w:ascii="Times New Roman" w:hAnsi="Times New Roman"/>
          <w:i/>
          <w:sz w:val="24"/>
          <w:szCs w:val="24"/>
        </w:rPr>
        <w:t>loss aversion</w:t>
      </w:r>
      <w:r w:rsidR="00284413" w:rsidRPr="00FE2160">
        <w:rPr>
          <w:rFonts w:ascii="Times New Roman" w:hAnsi="Times New Roman"/>
          <w:sz w:val="24"/>
          <w:szCs w:val="24"/>
        </w:rPr>
        <w:t xml:space="preserve">) </w:t>
      </w:r>
      <w:r w:rsidR="004A32FC" w:rsidRPr="00FE2160">
        <w:rPr>
          <w:rFonts w:ascii="Times New Roman" w:hAnsi="Times New Roman"/>
          <w:sz w:val="24"/>
          <w:szCs w:val="24"/>
        </w:rPr>
        <w:t xml:space="preserve">and 2) a probability weighting function that </w:t>
      </w:r>
      <w:r w:rsidR="00FD7577" w:rsidRPr="00FE2160">
        <w:rPr>
          <w:rFonts w:ascii="Times New Roman" w:hAnsi="Times New Roman"/>
          <w:sz w:val="24"/>
          <w:szCs w:val="24"/>
        </w:rPr>
        <w:t>changes abruptly near the end-points where probability is equal to 1 or 0</w:t>
      </w:r>
      <w:r w:rsidR="005F1F8C" w:rsidRPr="00FE2160">
        <w:rPr>
          <w:rFonts w:ascii="Times New Roman" w:hAnsi="Times New Roman"/>
          <w:sz w:val="24"/>
          <w:szCs w:val="24"/>
        </w:rPr>
        <w:t>.</w:t>
      </w:r>
      <w:r w:rsidR="004A32FC" w:rsidRPr="00FE2160">
        <w:rPr>
          <w:rFonts w:ascii="Times New Roman" w:hAnsi="Times New Roman"/>
          <w:sz w:val="24"/>
          <w:szCs w:val="24"/>
        </w:rPr>
        <w:t xml:space="preserve"> The value of an option is calculated similar to the way it is calculated in expected utility theory, where the utility of each outcome is weighted by its probability.</w:t>
      </w:r>
      <w:r w:rsidR="0077358F" w:rsidRPr="00FE2160">
        <w:rPr>
          <w:rFonts w:ascii="Times New Roman" w:hAnsi="Times New Roman"/>
          <w:sz w:val="24"/>
          <w:szCs w:val="24"/>
        </w:rPr>
        <w:t xml:space="preserve"> The concavity above the zero point can model risk averse choices in the gains domain and the convex value function below the zero point can model risk prone choices in the loss domain, so the </w:t>
      </w:r>
      <w:r w:rsidR="0077358F" w:rsidRPr="00FE2160">
        <w:rPr>
          <w:rFonts w:ascii="Times New Roman" w:hAnsi="Times New Roman"/>
          <w:i/>
          <w:sz w:val="24"/>
          <w:szCs w:val="24"/>
        </w:rPr>
        <w:t>reflection</w:t>
      </w:r>
      <w:r w:rsidR="0077358F" w:rsidRPr="00FE2160">
        <w:rPr>
          <w:rFonts w:ascii="Times New Roman" w:hAnsi="Times New Roman"/>
          <w:sz w:val="24"/>
          <w:szCs w:val="24"/>
        </w:rPr>
        <w:t xml:space="preserve"> of choices in </w:t>
      </w:r>
      <w:r w:rsidR="00E6391F" w:rsidRPr="00FE2160">
        <w:rPr>
          <w:rFonts w:ascii="Times New Roman" w:hAnsi="Times New Roman"/>
          <w:sz w:val="24"/>
          <w:szCs w:val="24"/>
        </w:rPr>
        <w:t xml:space="preserve">the </w:t>
      </w:r>
      <w:r w:rsidR="0077358F" w:rsidRPr="00FE2160">
        <w:rPr>
          <w:rFonts w:ascii="Times New Roman" w:hAnsi="Times New Roman"/>
          <w:sz w:val="24"/>
          <w:szCs w:val="24"/>
        </w:rPr>
        <w:t xml:space="preserve">gains </w:t>
      </w:r>
      <w:r w:rsidR="00E6391F" w:rsidRPr="00FE2160">
        <w:rPr>
          <w:rFonts w:ascii="Times New Roman" w:hAnsi="Times New Roman"/>
          <w:sz w:val="24"/>
          <w:szCs w:val="24"/>
        </w:rPr>
        <w:t xml:space="preserve">domain </w:t>
      </w:r>
      <w:r w:rsidR="0077358F" w:rsidRPr="00FE2160">
        <w:rPr>
          <w:rFonts w:ascii="Times New Roman" w:hAnsi="Times New Roman"/>
          <w:sz w:val="24"/>
          <w:szCs w:val="24"/>
        </w:rPr>
        <w:t xml:space="preserve">versus </w:t>
      </w:r>
      <w:r w:rsidR="00E6391F" w:rsidRPr="00FE2160">
        <w:rPr>
          <w:rFonts w:ascii="Times New Roman" w:hAnsi="Times New Roman"/>
          <w:sz w:val="24"/>
          <w:szCs w:val="24"/>
        </w:rPr>
        <w:t>the loss domain</w:t>
      </w:r>
      <w:r w:rsidR="0077358F" w:rsidRPr="00FE2160">
        <w:rPr>
          <w:rFonts w:ascii="Times New Roman" w:hAnsi="Times New Roman"/>
          <w:sz w:val="24"/>
          <w:szCs w:val="24"/>
        </w:rPr>
        <w:t xml:space="preserve"> described in section 2.1.2</w:t>
      </w:r>
      <w:r w:rsidR="00E6391F" w:rsidRPr="00FE2160">
        <w:rPr>
          <w:rFonts w:ascii="Times New Roman" w:hAnsi="Times New Roman"/>
          <w:sz w:val="24"/>
          <w:szCs w:val="24"/>
        </w:rPr>
        <w:t xml:space="preserve"> can be modeled.</w:t>
      </w:r>
      <w:r w:rsidR="00B74CBD" w:rsidRPr="00FE2160">
        <w:rPr>
          <w:rFonts w:ascii="Times New Roman" w:hAnsi="Times New Roman"/>
          <w:sz w:val="24"/>
          <w:szCs w:val="24"/>
        </w:rPr>
        <w:t xml:space="preserve"> </w:t>
      </w:r>
      <w:r w:rsidR="00DC3513" w:rsidRPr="00FE2160">
        <w:rPr>
          <w:rFonts w:ascii="Times New Roman" w:hAnsi="Times New Roman"/>
          <w:sz w:val="24"/>
          <w:szCs w:val="24"/>
          <w:lang w:eastAsia="zh-CN"/>
        </w:rPr>
        <w:t xml:space="preserve"> A more detailed discussion </w:t>
      </w:r>
      <w:r w:rsidR="008B377A" w:rsidRPr="00FE2160">
        <w:rPr>
          <w:rFonts w:ascii="Times New Roman" w:hAnsi="Times New Roman"/>
          <w:sz w:val="24"/>
          <w:szCs w:val="24"/>
          <w:lang w:eastAsia="zh-CN"/>
        </w:rPr>
        <w:t xml:space="preserve">to improve the understanding </w:t>
      </w:r>
      <w:r w:rsidR="00DC3513" w:rsidRPr="00FE2160">
        <w:rPr>
          <w:rFonts w:ascii="Times New Roman" w:hAnsi="Times New Roman"/>
          <w:sz w:val="24"/>
          <w:szCs w:val="24"/>
          <w:lang w:eastAsia="zh-CN"/>
        </w:rPr>
        <w:t>of prospect theory is provided by Bromiley</w:t>
      </w:r>
      <w:r w:rsidR="00DC3513" w:rsidRPr="00FE2160">
        <w:rPr>
          <w:rFonts w:ascii="Times New Roman" w:hAnsi="Times New Roman"/>
          <w:sz w:val="24"/>
          <w:szCs w:val="24"/>
          <w:vertAlign w:val="superscript"/>
          <w:lang w:eastAsia="zh-CN"/>
        </w:rPr>
        <w:t>(</w:t>
      </w:r>
      <w:r w:rsidR="008B3B3B" w:rsidRPr="00FE2160">
        <w:rPr>
          <w:rFonts w:ascii="Times New Roman" w:hAnsi="Times New Roman"/>
          <w:sz w:val="24"/>
          <w:szCs w:val="24"/>
          <w:vertAlign w:val="superscript"/>
          <w:lang w:eastAsia="zh-CN"/>
        </w:rPr>
        <w:t>3</w:t>
      </w:r>
      <w:r w:rsidR="00AF21AC">
        <w:rPr>
          <w:rFonts w:ascii="Times New Roman" w:hAnsi="Times New Roman"/>
          <w:sz w:val="24"/>
          <w:szCs w:val="24"/>
          <w:vertAlign w:val="superscript"/>
          <w:lang w:eastAsia="zh-CN"/>
        </w:rPr>
        <w:t>7</w:t>
      </w:r>
      <w:r w:rsidR="00DC3513" w:rsidRPr="00FE2160">
        <w:rPr>
          <w:rFonts w:ascii="Times New Roman" w:hAnsi="Times New Roman"/>
          <w:sz w:val="24"/>
          <w:szCs w:val="24"/>
          <w:vertAlign w:val="superscript"/>
          <w:lang w:eastAsia="zh-CN"/>
        </w:rPr>
        <w:t>)</w:t>
      </w:r>
      <w:r w:rsidR="00196052" w:rsidRPr="00FE2160">
        <w:rPr>
          <w:rFonts w:ascii="Times New Roman" w:hAnsi="Times New Roman"/>
          <w:sz w:val="24"/>
          <w:szCs w:val="24"/>
          <w:lang w:eastAsia="zh-CN"/>
        </w:rPr>
        <w:t>.</w:t>
      </w:r>
    </w:p>
    <w:p w:rsidR="00B74CBD" w:rsidRPr="00042FDE" w:rsidRDefault="00B74CBD" w:rsidP="00845909">
      <w:pPr>
        <w:pStyle w:val="NormalWeb"/>
        <w:spacing w:before="0" w:beforeAutospacing="0" w:after="0" w:afterAutospacing="0" w:line="480" w:lineRule="auto"/>
        <w:jc w:val="both"/>
        <w:textAlignment w:val="baseline"/>
        <w:rPr>
          <w:highlight w:val="yellow"/>
        </w:rPr>
      </w:pPr>
    </w:p>
    <w:p w:rsidR="00591F32" w:rsidRPr="00FE2160" w:rsidRDefault="0028764C" w:rsidP="00845909">
      <w:pPr>
        <w:pStyle w:val="NormalWeb"/>
        <w:spacing w:before="0" w:beforeAutospacing="0" w:after="0" w:afterAutospacing="0" w:line="480" w:lineRule="auto"/>
        <w:jc w:val="both"/>
        <w:textAlignment w:val="baseline"/>
      </w:pPr>
      <w:r w:rsidRPr="00042FDE">
        <w:t xml:space="preserve">In addition to </w:t>
      </w:r>
      <w:r w:rsidR="004B3559" w:rsidRPr="00820E26">
        <w:t xml:space="preserve">Tversky </w:t>
      </w:r>
      <w:r w:rsidR="00235ACD" w:rsidRPr="00FE2160">
        <w:t xml:space="preserve">and </w:t>
      </w:r>
      <w:r w:rsidR="004B3559" w:rsidRPr="00FE2160">
        <w:t xml:space="preserve">Kahneman’s </w:t>
      </w:r>
      <w:r w:rsidRPr="00FE2160">
        <w:t xml:space="preserve">general concept of framing, </w:t>
      </w:r>
      <w:r w:rsidR="0002755F" w:rsidRPr="00FE2160">
        <w:t xml:space="preserve">many researchers from a variety of fields have borrowed the </w:t>
      </w:r>
      <w:r w:rsidRPr="00FE2160">
        <w:t xml:space="preserve">concept </w:t>
      </w:r>
      <w:r w:rsidR="0002755F" w:rsidRPr="00FE2160">
        <w:t>of loss aversion</w:t>
      </w:r>
      <w:r w:rsidR="008B4311" w:rsidRPr="00FE2160">
        <w:t>,</w:t>
      </w:r>
      <w:r w:rsidR="00241962" w:rsidRPr="00FE2160">
        <w:rPr>
          <w:vertAlign w:val="superscript"/>
        </w:rPr>
        <w:t>(</w:t>
      </w:r>
      <w:r w:rsidR="008B3B3B" w:rsidRPr="00FE2160">
        <w:rPr>
          <w:vertAlign w:val="superscript"/>
        </w:rPr>
        <w:t>3</w:t>
      </w:r>
      <w:r w:rsidR="00AF21AC">
        <w:rPr>
          <w:vertAlign w:val="superscript"/>
        </w:rPr>
        <w:t>8</w:t>
      </w:r>
      <w:r w:rsidR="00B74CBD" w:rsidRPr="00FE2160">
        <w:rPr>
          <w:vertAlign w:val="superscript"/>
        </w:rPr>
        <w:t>, p. 1039)</w:t>
      </w:r>
      <w:r w:rsidR="00EA679B" w:rsidRPr="00FE2160">
        <w:t xml:space="preserve"> and extended it to be </w:t>
      </w:r>
      <w:r w:rsidR="0002755F" w:rsidRPr="00FE2160">
        <w:t xml:space="preserve">the </w:t>
      </w:r>
      <w:r w:rsidR="00B74CBD" w:rsidRPr="00FE2160">
        <w:t>psychological result of “losses looming larger t</w:t>
      </w:r>
      <w:r w:rsidR="00DA4D57" w:rsidRPr="00FE2160">
        <w:t>han gains</w:t>
      </w:r>
      <w:r w:rsidR="008B4311" w:rsidRPr="00FE2160">
        <w:t>.</w:t>
      </w:r>
      <w:r w:rsidR="00DA4D57" w:rsidRPr="00FE2160">
        <w:t>”</w:t>
      </w:r>
      <w:r w:rsidR="00241962" w:rsidRPr="00FE2160">
        <w:rPr>
          <w:vertAlign w:val="superscript"/>
        </w:rPr>
        <w:t>(</w:t>
      </w:r>
      <w:r w:rsidR="008B3B3B" w:rsidRPr="00FE2160">
        <w:rPr>
          <w:vertAlign w:val="superscript"/>
        </w:rPr>
        <w:t>3</w:t>
      </w:r>
      <w:r w:rsidR="00AF21AC">
        <w:rPr>
          <w:vertAlign w:val="superscript"/>
        </w:rPr>
        <w:t>9</w:t>
      </w:r>
      <w:r w:rsidR="00B74CBD" w:rsidRPr="00FE2160">
        <w:rPr>
          <w:vertAlign w:val="superscript"/>
        </w:rPr>
        <w:t>, p. 298)</w:t>
      </w:r>
    </w:p>
    <w:p w:rsidR="00E6391F" w:rsidRPr="00FE2160" w:rsidRDefault="00E6391F" w:rsidP="00845909">
      <w:pPr>
        <w:pStyle w:val="Default"/>
        <w:spacing w:line="480" w:lineRule="auto"/>
        <w:rPr>
          <w:color w:val="auto"/>
        </w:rPr>
      </w:pPr>
    </w:p>
    <w:p w:rsidR="001174FB" w:rsidRPr="00FE2160" w:rsidRDefault="00E6391F" w:rsidP="00845909">
      <w:pPr>
        <w:pStyle w:val="Default"/>
        <w:spacing w:line="480" w:lineRule="auto"/>
        <w:jc w:val="both"/>
        <w:rPr>
          <w:color w:val="auto"/>
        </w:rPr>
      </w:pPr>
      <w:r w:rsidRPr="00FE2160">
        <w:rPr>
          <w:color w:val="auto"/>
        </w:rPr>
        <w:t xml:space="preserve">Some additional terms </w:t>
      </w:r>
      <w:r w:rsidR="00235ACD" w:rsidRPr="00FE2160">
        <w:rPr>
          <w:color w:val="auto"/>
        </w:rPr>
        <w:t xml:space="preserve">related to the way a judgment or a decision is presented </w:t>
      </w:r>
      <w:r w:rsidRPr="00FE2160">
        <w:rPr>
          <w:color w:val="auto"/>
        </w:rPr>
        <w:t xml:space="preserve">have been introduced and promoted by others. </w:t>
      </w:r>
      <w:r w:rsidR="00B9430D" w:rsidRPr="00FE2160">
        <w:rPr>
          <w:color w:val="auto"/>
        </w:rPr>
        <w:t>T</w:t>
      </w:r>
      <w:r w:rsidRPr="00FE2160">
        <w:rPr>
          <w:color w:val="auto"/>
        </w:rPr>
        <w:t xml:space="preserve">he </w:t>
      </w:r>
      <w:r w:rsidR="00591F32" w:rsidRPr="00FE2160">
        <w:rPr>
          <w:color w:val="auto"/>
        </w:rPr>
        <w:t xml:space="preserve">term </w:t>
      </w:r>
      <w:r w:rsidR="00591F32" w:rsidRPr="00FE2160">
        <w:rPr>
          <w:i/>
          <w:color w:val="auto"/>
        </w:rPr>
        <w:t>mental accounting</w:t>
      </w:r>
      <w:r w:rsidRPr="00FE2160">
        <w:rPr>
          <w:color w:val="auto"/>
        </w:rPr>
        <w:t xml:space="preserve"> refer</w:t>
      </w:r>
      <w:r w:rsidR="008B377A" w:rsidRPr="00FE2160">
        <w:rPr>
          <w:color w:val="auto"/>
        </w:rPr>
        <w:t>s</w:t>
      </w:r>
      <w:r w:rsidRPr="00FE2160">
        <w:rPr>
          <w:color w:val="auto"/>
        </w:rPr>
        <w:t xml:space="preserve"> </w:t>
      </w:r>
      <w:r w:rsidR="00235ACD" w:rsidRPr="00FE2160">
        <w:rPr>
          <w:color w:val="auto"/>
        </w:rPr>
        <w:t xml:space="preserve">to </w:t>
      </w:r>
      <w:r w:rsidR="007C4A87" w:rsidRPr="00FE2160">
        <w:rPr>
          <w:color w:val="auto"/>
        </w:rPr>
        <w:t xml:space="preserve">the </w:t>
      </w:r>
      <w:r w:rsidR="005A64A4" w:rsidRPr="00FE2160">
        <w:rPr>
          <w:color w:val="auto"/>
        </w:rPr>
        <w:t>idea</w:t>
      </w:r>
      <w:r w:rsidR="007C4A87" w:rsidRPr="00FE2160">
        <w:rPr>
          <w:color w:val="auto"/>
        </w:rPr>
        <w:t xml:space="preserve"> that when </w:t>
      </w:r>
      <w:r w:rsidR="007C4A87" w:rsidRPr="00FE2160">
        <w:rPr>
          <w:color w:val="auto"/>
        </w:rPr>
        <w:lastRenderedPageBreak/>
        <w:t>making a decision, a p</w:t>
      </w:r>
      <w:r w:rsidRPr="00FE2160">
        <w:rPr>
          <w:color w:val="auto"/>
        </w:rPr>
        <w:t xml:space="preserve">erson </w:t>
      </w:r>
      <w:r w:rsidR="007C4A87" w:rsidRPr="00FE2160">
        <w:rPr>
          <w:color w:val="auto"/>
        </w:rPr>
        <w:t xml:space="preserve">may </w:t>
      </w:r>
      <w:r w:rsidR="001174FB" w:rsidRPr="00FE2160">
        <w:rPr>
          <w:color w:val="auto"/>
        </w:rPr>
        <w:t xml:space="preserve">assign actions and the resulting </w:t>
      </w:r>
      <w:r w:rsidR="00A43173" w:rsidRPr="00FE2160">
        <w:rPr>
          <w:color w:val="auto"/>
        </w:rPr>
        <w:t xml:space="preserve">mental </w:t>
      </w:r>
      <w:r w:rsidR="001174FB" w:rsidRPr="00FE2160">
        <w:rPr>
          <w:color w:val="auto"/>
        </w:rPr>
        <w:t xml:space="preserve">debits or credits </w:t>
      </w:r>
      <w:r w:rsidR="00A43173" w:rsidRPr="00FE2160">
        <w:rPr>
          <w:color w:val="auto"/>
        </w:rPr>
        <w:t>to</w:t>
      </w:r>
      <w:r w:rsidR="001174FB" w:rsidRPr="00FE2160">
        <w:rPr>
          <w:color w:val="auto"/>
        </w:rPr>
        <w:t xml:space="preserve"> </w:t>
      </w:r>
      <w:r w:rsidR="005A64A4" w:rsidRPr="00FE2160">
        <w:rPr>
          <w:color w:val="auto"/>
        </w:rPr>
        <w:t xml:space="preserve">so-called </w:t>
      </w:r>
      <w:r w:rsidR="001174FB" w:rsidRPr="00FE2160">
        <w:rPr>
          <w:color w:val="auto"/>
        </w:rPr>
        <w:t>mental accounts</w:t>
      </w:r>
      <w:r w:rsidR="008B4311" w:rsidRPr="00FE2160">
        <w:rPr>
          <w:color w:val="auto"/>
        </w:rPr>
        <w:t>.</w:t>
      </w:r>
      <w:r w:rsidR="00B9430D" w:rsidRPr="00FE2160">
        <w:rPr>
          <w:color w:val="auto"/>
          <w:vertAlign w:val="superscript"/>
        </w:rPr>
        <w:t>(</w:t>
      </w:r>
      <w:r w:rsidR="00AF21AC">
        <w:rPr>
          <w:color w:val="auto"/>
          <w:vertAlign w:val="superscript"/>
        </w:rPr>
        <w:t>40</w:t>
      </w:r>
      <w:r w:rsidR="00B9430D" w:rsidRPr="00FE2160">
        <w:rPr>
          <w:color w:val="auto"/>
          <w:vertAlign w:val="superscript"/>
        </w:rPr>
        <w:t>)</w:t>
      </w:r>
      <w:r w:rsidR="001174FB" w:rsidRPr="00FE2160">
        <w:rPr>
          <w:color w:val="auto"/>
        </w:rPr>
        <w:t xml:space="preserve">   </w:t>
      </w:r>
      <w:r w:rsidR="00A43173" w:rsidRPr="00FE2160">
        <w:rPr>
          <w:color w:val="auto"/>
        </w:rPr>
        <w:t>For example, suppose a person loses a $50 football game ticket en route to the stadium, and that loss is mentally subtracted from the mental “recreation” account.  That person may</w:t>
      </w:r>
      <w:r w:rsidR="00196052" w:rsidRPr="00FE2160">
        <w:rPr>
          <w:color w:val="auto"/>
        </w:rPr>
        <w:t xml:space="preserve"> </w:t>
      </w:r>
      <w:r w:rsidR="00A43173" w:rsidRPr="00FE2160">
        <w:rPr>
          <w:color w:val="auto"/>
        </w:rPr>
        <w:t xml:space="preserve">be unlikely to </w:t>
      </w:r>
      <w:r w:rsidR="00EA679B" w:rsidRPr="00FE2160">
        <w:rPr>
          <w:color w:val="auto"/>
        </w:rPr>
        <w:t>b</w:t>
      </w:r>
      <w:r w:rsidR="00A43173" w:rsidRPr="00FE2160">
        <w:rPr>
          <w:color w:val="auto"/>
        </w:rPr>
        <w:t xml:space="preserve">uy another ticket and might just go home. If the same person loses a $50 bill, it is subtracted from the mental “cash” account, and the person is more likely to buy the ticket and go into the game, despite the disappointment </w:t>
      </w:r>
      <w:r w:rsidR="00091406" w:rsidRPr="00FE2160">
        <w:rPr>
          <w:color w:val="auto"/>
        </w:rPr>
        <w:t>of</w:t>
      </w:r>
      <w:r w:rsidR="00A43173" w:rsidRPr="00FE2160">
        <w:rPr>
          <w:color w:val="auto"/>
        </w:rPr>
        <w:t xml:space="preserve"> losing the money.</w:t>
      </w:r>
    </w:p>
    <w:p w:rsidR="001174FB" w:rsidRPr="00FE2160" w:rsidRDefault="001174FB" w:rsidP="00845909">
      <w:pPr>
        <w:pStyle w:val="Default"/>
        <w:spacing w:line="480" w:lineRule="auto"/>
        <w:jc w:val="both"/>
        <w:rPr>
          <w:color w:val="auto"/>
        </w:rPr>
      </w:pPr>
    </w:p>
    <w:p w:rsidR="00591F32" w:rsidRDefault="001174FB" w:rsidP="00DC124A">
      <w:pPr>
        <w:pStyle w:val="Default"/>
        <w:widowControl w:val="0"/>
        <w:spacing w:line="480" w:lineRule="auto"/>
        <w:jc w:val="both"/>
        <w:rPr>
          <w:color w:val="auto"/>
        </w:rPr>
      </w:pPr>
      <w:r w:rsidRPr="00FE2160">
        <w:rPr>
          <w:color w:val="auto"/>
        </w:rPr>
        <w:t>Thaler and Benartzi</w:t>
      </w:r>
      <w:r w:rsidRPr="00FE2160">
        <w:rPr>
          <w:color w:val="auto"/>
          <w:vertAlign w:val="superscript"/>
        </w:rPr>
        <w:t>(</w:t>
      </w:r>
      <w:r w:rsidR="00AF21AC">
        <w:rPr>
          <w:color w:val="auto"/>
          <w:vertAlign w:val="superscript"/>
        </w:rPr>
        <w:t>41</w:t>
      </w:r>
      <w:r w:rsidRPr="00FE2160">
        <w:rPr>
          <w:color w:val="auto"/>
          <w:vertAlign w:val="superscript"/>
        </w:rPr>
        <w:t>)</w:t>
      </w:r>
      <w:r w:rsidRPr="00FE2160">
        <w:rPr>
          <w:color w:val="auto"/>
        </w:rPr>
        <w:t xml:space="preserve"> and Thaler and Sunstein</w:t>
      </w:r>
      <w:r w:rsidR="007D3608" w:rsidRPr="00FE2160">
        <w:rPr>
          <w:color w:val="auto"/>
          <w:vertAlign w:val="superscript"/>
        </w:rPr>
        <w:t>(</w:t>
      </w:r>
      <w:r w:rsidR="00AF21AC">
        <w:rPr>
          <w:color w:val="auto"/>
          <w:vertAlign w:val="superscript"/>
        </w:rPr>
        <w:t>42</w:t>
      </w:r>
      <w:r w:rsidR="007D3608" w:rsidRPr="00FE2160">
        <w:rPr>
          <w:color w:val="auto"/>
          <w:vertAlign w:val="superscript"/>
        </w:rPr>
        <w:t>)</w:t>
      </w:r>
      <w:r w:rsidR="007D3608" w:rsidRPr="00FE2160">
        <w:rPr>
          <w:color w:val="auto"/>
        </w:rPr>
        <w:t xml:space="preserve"> </w:t>
      </w:r>
      <w:r w:rsidR="009116EF" w:rsidRPr="00FE2160">
        <w:rPr>
          <w:color w:val="auto"/>
        </w:rPr>
        <w:t xml:space="preserve">use the term </w:t>
      </w:r>
      <w:r w:rsidR="009116EF" w:rsidRPr="00FE2160">
        <w:rPr>
          <w:i/>
          <w:color w:val="auto"/>
        </w:rPr>
        <w:t>choice architecture</w:t>
      </w:r>
      <w:r w:rsidR="009116EF" w:rsidRPr="00FE2160">
        <w:rPr>
          <w:color w:val="auto"/>
        </w:rPr>
        <w:t xml:space="preserve"> to refer to the actions a decider has to take and what happens in the default if no action is taken.  They </w:t>
      </w:r>
      <w:r w:rsidR="0098170B" w:rsidRPr="00FE2160">
        <w:rPr>
          <w:color w:val="auto"/>
        </w:rPr>
        <w:t>label</w:t>
      </w:r>
      <w:r w:rsidR="009116EF" w:rsidRPr="00FE2160">
        <w:rPr>
          <w:color w:val="auto"/>
        </w:rPr>
        <w:t xml:space="preserve"> a choice architecture that is </w:t>
      </w:r>
      <w:r w:rsidRPr="00FE2160">
        <w:rPr>
          <w:color w:val="auto"/>
        </w:rPr>
        <w:t>design</w:t>
      </w:r>
      <w:r w:rsidR="009116EF" w:rsidRPr="00FE2160">
        <w:rPr>
          <w:color w:val="auto"/>
        </w:rPr>
        <w:t>ed</w:t>
      </w:r>
      <w:r w:rsidR="0035413D" w:rsidRPr="00FE2160">
        <w:rPr>
          <w:color w:val="auto"/>
        </w:rPr>
        <w:t xml:space="preserve"> </w:t>
      </w:r>
      <w:r w:rsidRPr="00FE2160">
        <w:rPr>
          <w:color w:val="auto"/>
        </w:rPr>
        <w:t xml:space="preserve">in a way that the policy maker believes is in the best interest of the decider </w:t>
      </w:r>
      <w:r w:rsidR="004E729B" w:rsidRPr="00FE2160">
        <w:rPr>
          <w:color w:val="auto"/>
        </w:rPr>
        <w:t xml:space="preserve">as a </w:t>
      </w:r>
      <w:r w:rsidR="004E729B" w:rsidRPr="00FE2160">
        <w:rPr>
          <w:i/>
          <w:color w:val="auto"/>
        </w:rPr>
        <w:t>nudge</w:t>
      </w:r>
      <w:r w:rsidR="004E729B" w:rsidRPr="00FE2160">
        <w:rPr>
          <w:color w:val="auto"/>
        </w:rPr>
        <w:t>. Such a design</w:t>
      </w:r>
      <w:r w:rsidRPr="00A43173">
        <w:rPr>
          <w:color w:val="auto"/>
        </w:rPr>
        <w:t xml:space="preserve"> will nudge the decider to make a good decision.</w:t>
      </w:r>
    </w:p>
    <w:p w:rsidR="00671919" w:rsidRPr="00A43173" w:rsidRDefault="00671919" w:rsidP="00DC124A">
      <w:pPr>
        <w:pStyle w:val="Default"/>
        <w:widowControl w:val="0"/>
        <w:spacing w:line="480" w:lineRule="auto"/>
        <w:jc w:val="both"/>
        <w:rPr>
          <w:color w:val="auto"/>
        </w:rPr>
      </w:pPr>
    </w:p>
    <w:p w:rsidR="005E044F" w:rsidRDefault="005E044F" w:rsidP="00DC124A">
      <w:pPr>
        <w:pStyle w:val="NormalWeb"/>
        <w:widowControl w:val="0"/>
        <w:spacing w:before="0" w:beforeAutospacing="0" w:after="0" w:afterAutospacing="0"/>
        <w:jc w:val="both"/>
        <w:textAlignment w:val="baseline"/>
        <w:rPr>
          <w:b/>
        </w:rPr>
      </w:pPr>
      <w:r>
        <w:rPr>
          <w:b/>
        </w:rPr>
        <w:t>2.3.</w:t>
      </w:r>
      <w:r w:rsidR="00CD4F22">
        <w:rPr>
          <w:b/>
        </w:rPr>
        <w:tab/>
      </w:r>
      <w:r>
        <w:rPr>
          <w:b/>
        </w:rPr>
        <w:t xml:space="preserve">Are </w:t>
      </w:r>
      <w:r w:rsidR="00954488">
        <w:rPr>
          <w:b/>
        </w:rPr>
        <w:t xml:space="preserve">Information Presentation Effects </w:t>
      </w:r>
      <w:r>
        <w:rPr>
          <w:b/>
        </w:rPr>
        <w:t xml:space="preserve">Generalizable to </w:t>
      </w:r>
      <w:r w:rsidR="00B83781">
        <w:rPr>
          <w:b/>
        </w:rPr>
        <w:t xml:space="preserve">Practical Risk Analysis </w:t>
      </w:r>
      <w:r>
        <w:rPr>
          <w:b/>
        </w:rPr>
        <w:t>Domains</w:t>
      </w:r>
      <w:r w:rsidRPr="005700D1">
        <w:rPr>
          <w:b/>
        </w:rPr>
        <w:t>?</w:t>
      </w:r>
    </w:p>
    <w:p w:rsidR="00270C64" w:rsidRDefault="00270C64" w:rsidP="00845909">
      <w:pPr>
        <w:pStyle w:val="NormalWeb"/>
        <w:keepNext/>
        <w:spacing w:before="0" w:beforeAutospacing="0" w:after="0" w:afterAutospacing="0"/>
        <w:textAlignment w:val="baseline"/>
      </w:pPr>
    </w:p>
    <w:p w:rsidR="00A1196F" w:rsidRDefault="005E044F" w:rsidP="007554D0">
      <w:pPr>
        <w:widowControl w:val="0"/>
        <w:spacing w:after="0" w:line="480" w:lineRule="auto"/>
        <w:jc w:val="both"/>
        <w:rPr>
          <w:rFonts w:ascii="Times New Roman" w:hAnsi="Times New Roman"/>
          <w:sz w:val="24"/>
          <w:szCs w:val="24"/>
        </w:rPr>
      </w:pPr>
      <w:r w:rsidRPr="00CA492B">
        <w:rPr>
          <w:rFonts w:ascii="Times New Roman" w:eastAsia="Times New Roman" w:hAnsi="Times New Roman"/>
          <w:sz w:val="24"/>
          <w:szCs w:val="24"/>
        </w:rPr>
        <w:t xml:space="preserve">While </w:t>
      </w:r>
      <w:r w:rsidR="00676C9A">
        <w:rPr>
          <w:rFonts w:ascii="Times New Roman" w:eastAsia="Times New Roman" w:hAnsi="Times New Roman"/>
          <w:sz w:val="24"/>
          <w:szCs w:val="24"/>
        </w:rPr>
        <w:t>the</w:t>
      </w:r>
      <w:r w:rsidRPr="00CA492B">
        <w:rPr>
          <w:rFonts w:ascii="Times New Roman" w:eastAsia="Times New Roman" w:hAnsi="Times New Roman"/>
          <w:sz w:val="24"/>
          <w:szCs w:val="24"/>
        </w:rPr>
        <w:t xml:space="preserve"> classic examples focus</w:t>
      </w:r>
      <w:r w:rsidR="00EA679B" w:rsidRPr="00CA492B">
        <w:rPr>
          <w:rFonts w:ascii="Times New Roman" w:eastAsia="Times New Roman" w:hAnsi="Times New Roman"/>
          <w:sz w:val="24"/>
          <w:szCs w:val="24"/>
        </w:rPr>
        <w:t>ed</w:t>
      </w:r>
      <w:r w:rsidRPr="00CA492B">
        <w:rPr>
          <w:rFonts w:ascii="Times New Roman" w:eastAsia="Times New Roman" w:hAnsi="Times New Roman"/>
          <w:sz w:val="24"/>
          <w:szCs w:val="24"/>
        </w:rPr>
        <w:t xml:space="preserve"> on choices with</w:t>
      </w:r>
      <w:r w:rsidR="00676C9A">
        <w:rPr>
          <w:rFonts w:ascii="Times New Roman" w:eastAsia="Times New Roman" w:hAnsi="Times New Roman"/>
          <w:sz w:val="24"/>
          <w:szCs w:val="24"/>
        </w:rPr>
        <w:t>out richly specified</w:t>
      </w:r>
      <w:r w:rsidRPr="00CA492B">
        <w:rPr>
          <w:rFonts w:ascii="Times New Roman" w:eastAsia="Times New Roman" w:hAnsi="Times New Roman"/>
          <w:sz w:val="24"/>
          <w:szCs w:val="24"/>
        </w:rPr>
        <w:t xml:space="preserve"> choice contexts, a number of practical </w:t>
      </w:r>
      <w:r w:rsidR="00463AC0">
        <w:rPr>
          <w:rFonts w:ascii="Times New Roman" w:eastAsia="Times New Roman" w:hAnsi="Times New Roman"/>
          <w:sz w:val="24"/>
          <w:szCs w:val="24"/>
        </w:rPr>
        <w:t xml:space="preserve">risk analysis </w:t>
      </w:r>
      <w:r w:rsidRPr="00CA492B">
        <w:rPr>
          <w:rFonts w:ascii="Times New Roman" w:eastAsia="Times New Roman" w:hAnsi="Times New Roman"/>
          <w:sz w:val="24"/>
          <w:szCs w:val="24"/>
        </w:rPr>
        <w:t xml:space="preserve">contexts have been shown to fall prey to </w:t>
      </w:r>
      <w:r w:rsidR="00954488" w:rsidRPr="00CA492B">
        <w:rPr>
          <w:rFonts w:ascii="Times New Roman" w:eastAsia="Times New Roman" w:hAnsi="Times New Roman"/>
          <w:sz w:val="24"/>
          <w:szCs w:val="24"/>
        </w:rPr>
        <w:t xml:space="preserve">information presentation </w:t>
      </w:r>
      <w:r w:rsidRPr="00CA492B">
        <w:rPr>
          <w:rFonts w:ascii="Times New Roman" w:eastAsia="Times New Roman" w:hAnsi="Times New Roman"/>
          <w:sz w:val="24"/>
          <w:szCs w:val="24"/>
        </w:rPr>
        <w:t>effects.</w:t>
      </w:r>
      <w:r w:rsidR="00A1196F" w:rsidRPr="00CA492B">
        <w:rPr>
          <w:rFonts w:ascii="Times New Roman" w:eastAsia="Times New Roman" w:hAnsi="Times New Roman"/>
          <w:sz w:val="24"/>
          <w:szCs w:val="24"/>
        </w:rPr>
        <w:t xml:space="preserve"> </w:t>
      </w:r>
      <w:r w:rsidR="00B83781">
        <w:rPr>
          <w:rFonts w:ascii="Times New Roman" w:eastAsia="Times New Roman" w:hAnsi="Times New Roman"/>
          <w:sz w:val="24"/>
          <w:szCs w:val="24"/>
        </w:rPr>
        <w:t xml:space="preserve"> </w:t>
      </w:r>
      <w:r w:rsidR="00A1196F" w:rsidRPr="00282CA4">
        <w:rPr>
          <w:rFonts w:ascii="Times New Roman" w:hAnsi="Times New Roman"/>
          <w:sz w:val="24"/>
          <w:szCs w:val="24"/>
        </w:rPr>
        <w:t xml:space="preserve">This section </w:t>
      </w:r>
      <w:r w:rsidR="00EA679B" w:rsidRPr="00282CA4">
        <w:rPr>
          <w:rFonts w:ascii="Times New Roman" w:hAnsi="Times New Roman"/>
          <w:sz w:val="24"/>
          <w:szCs w:val="24"/>
        </w:rPr>
        <w:t xml:space="preserve">provides </w:t>
      </w:r>
      <w:r w:rsidR="00A1196F" w:rsidRPr="00282CA4">
        <w:rPr>
          <w:rFonts w:ascii="Times New Roman" w:hAnsi="Times New Roman"/>
          <w:sz w:val="24"/>
          <w:szCs w:val="24"/>
        </w:rPr>
        <w:t xml:space="preserve">some </w:t>
      </w:r>
      <w:r w:rsidR="006C07B5">
        <w:rPr>
          <w:rFonts w:ascii="Times New Roman" w:hAnsi="Times New Roman"/>
          <w:sz w:val="24"/>
          <w:szCs w:val="24"/>
        </w:rPr>
        <w:t xml:space="preserve">examples </w:t>
      </w:r>
      <w:r w:rsidR="00A1196F" w:rsidRPr="00282CA4">
        <w:rPr>
          <w:rFonts w:ascii="Times New Roman" w:hAnsi="Times New Roman"/>
          <w:sz w:val="24"/>
          <w:szCs w:val="24"/>
        </w:rPr>
        <w:t xml:space="preserve">in </w:t>
      </w:r>
      <w:r w:rsidR="00814E10">
        <w:rPr>
          <w:rFonts w:ascii="Times New Roman" w:hAnsi="Times New Roman"/>
          <w:sz w:val="24"/>
          <w:szCs w:val="24"/>
        </w:rPr>
        <w:t xml:space="preserve">health, environmental, and </w:t>
      </w:r>
      <w:r w:rsidR="00C15146">
        <w:rPr>
          <w:rFonts w:ascii="Times New Roman" w:hAnsi="Times New Roman"/>
          <w:sz w:val="24"/>
          <w:szCs w:val="24"/>
        </w:rPr>
        <w:t xml:space="preserve">financial and consumer decision </w:t>
      </w:r>
      <w:r w:rsidR="00A1196F" w:rsidRPr="00282CA4">
        <w:rPr>
          <w:rFonts w:ascii="Times New Roman" w:hAnsi="Times New Roman"/>
          <w:sz w:val="24"/>
          <w:szCs w:val="24"/>
        </w:rPr>
        <w:t xml:space="preserve">domains. </w:t>
      </w:r>
      <w:r w:rsidR="00A1196F" w:rsidRPr="006C07B5">
        <w:rPr>
          <w:rFonts w:ascii="Times New Roman" w:hAnsi="Times New Roman"/>
          <w:sz w:val="24"/>
          <w:szCs w:val="24"/>
        </w:rPr>
        <w:t>See section 3.4 on ways to debias, such as changing the choice mechanism (</w:t>
      </w:r>
      <w:r w:rsidR="00DB75A9" w:rsidRPr="006C07B5">
        <w:rPr>
          <w:rFonts w:ascii="Times New Roman" w:hAnsi="Times New Roman"/>
          <w:sz w:val="24"/>
          <w:szCs w:val="24"/>
        </w:rPr>
        <w:t>e.g., o</w:t>
      </w:r>
      <w:r w:rsidR="00A1196F" w:rsidRPr="006C07B5">
        <w:rPr>
          <w:rFonts w:ascii="Times New Roman" w:hAnsi="Times New Roman"/>
          <w:sz w:val="24"/>
          <w:szCs w:val="24"/>
        </w:rPr>
        <w:t>pt-in or opt-out).</w:t>
      </w:r>
    </w:p>
    <w:p w:rsidR="00350425" w:rsidRPr="006C07B5" w:rsidRDefault="00350425" w:rsidP="007554D0">
      <w:pPr>
        <w:widowControl w:val="0"/>
        <w:spacing w:after="0" w:line="480" w:lineRule="auto"/>
        <w:jc w:val="both"/>
        <w:rPr>
          <w:rFonts w:ascii="Times New Roman" w:hAnsi="Times New Roman"/>
          <w:sz w:val="24"/>
          <w:szCs w:val="24"/>
        </w:rPr>
      </w:pPr>
    </w:p>
    <w:p w:rsidR="00B83781" w:rsidRPr="00873EB0" w:rsidRDefault="00B83781" w:rsidP="00B83781">
      <w:pPr>
        <w:spacing w:after="0" w:line="240" w:lineRule="auto"/>
        <w:jc w:val="both"/>
        <w:rPr>
          <w:rFonts w:ascii="Times New Roman" w:hAnsi="Times New Roman"/>
          <w:i/>
          <w:sz w:val="24"/>
          <w:szCs w:val="24"/>
        </w:rPr>
      </w:pPr>
      <w:r w:rsidRPr="00873EB0">
        <w:rPr>
          <w:rFonts w:ascii="Times New Roman" w:hAnsi="Times New Roman"/>
          <w:i/>
          <w:sz w:val="24"/>
          <w:szCs w:val="24"/>
        </w:rPr>
        <w:t>2.3.</w:t>
      </w:r>
      <w:r>
        <w:rPr>
          <w:rFonts w:ascii="Times New Roman" w:hAnsi="Times New Roman"/>
          <w:i/>
          <w:sz w:val="24"/>
          <w:szCs w:val="24"/>
        </w:rPr>
        <w:t>1.</w:t>
      </w:r>
      <w:r>
        <w:rPr>
          <w:rFonts w:ascii="Times New Roman" w:hAnsi="Times New Roman"/>
          <w:i/>
          <w:sz w:val="24"/>
          <w:szCs w:val="24"/>
        </w:rPr>
        <w:tab/>
      </w:r>
      <w:r w:rsidRPr="00873EB0">
        <w:rPr>
          <w:rFonts w:ascii="Times New Roman" w:hAnsi="Times New Roman"/>
          <w:i/>
          <w:sz w:val="24"/>
          <w:szCs w:val="24"/>
        </w:rPr>
        <w:t xml:space="preserve">Health </w:t>
      </w:r>
      <w:r>
        <w:rPr>
          <w:rFonts w:ascii="Times New Roman" w:hAnsi="Times New Roman"/>
          <w:i/>
          <w:sz w:val="24"/>
          <w:szCs w:val="24"/>
        </w:rPr>
        <w:t>C</w:t>
      </w:r>
      <w:r w:rsidRPr="00873EB0">
        <w:rPr>
          <w:rFonts w:ascii="Times New Roman" w:hAnsi="Times New Roman"/>
          <w:i/>
          <w:sz w:val="24"/>
          <w:szCs w:val="24"/>
        </w:rPr>
        <w:t>ontexts</w:t>
      </w:r>
    </w:p>
    <w:p w:rsidR="00B83781" w:rsidRDefault="00B83781" w:rsidP="00B83781">
      <w:pPr>
        <w:spacing w:after="0" w:line="240" w:lineRule="auto"/>
        <w:jc w:val="both"/>
        <w:rPr>
          <w:rFonts w:ascii="Times New Roman" w:hAnsi="Times New Roman"/>
          <w:b/>
          <w:sz w:val="24"/>
          <w:szCs w:val="24"/>
        </w:rPr>
      </w:pPr>
    </w:p>
    <w:p w:rsidR="00B83781" w:rsidRDefault="00B83781" w:rsidP="00B83781">
      <w:pPr>
        <w:spacing w:after="0" w:line="480" w:lineRule="auto"/>
        <w:jc w:val="both"/>
        <w:rPr>
          <w:rFonts w:ascii="Times New Roman" w:hAnsi="Times New Roman"/>
          <w:sz w:val="24"/>
          <w:szCs w:val="24"/>
        </w:rPr>
      </w:pPr>
      <w:r w:rsidRPr="006C45C2">
        <w:rPr>
          <w:rFonts w:ascii="Times New Roman" w:hAnsi="Times New Roman"/>
          <w:sz w:val="24"/>
          <w:szCs w:val="24"/>
        </w:rPr>
        <w:t>Wansink and Cheney</w:t>
      </w:r>
      <w:r w:rsidRPr="009F4505">
        <w:rPr>
          <w:rFonts w:ascii="Times New Roman" w:hAnsi="Times New Roman"/>
          <w:sz w:val="24"/>
          <w:szCs w:val="24"/>
          <w:vertAlign w:val="superscript"/>
        </w:rPr>
        <w:t>(</w:t>
      </w:r>
      <w:r>
        <w:rPr>
          <w:rFonts w:ascii="Times New Roman" w:hAnsi="Times New Roman"/>
          <w:sz w:val="24"/>
          <w:szCs w:val="24"/>
          <w:vertAlign w:val="superscript"/>
        </w:rPr>
        <w:t>4</w:t>
      </w:r>
      <w:r w:rsidR="00AF21AC">
        <w:rPr>
          <w:rFonts w:ascii="Times New Roman" w:hAnsi="Times New Roman"/>
          <w:sz w:val="24"/>
          <w:szCs w:val="24"/>
          <w:vertAlign w:val="superscript"/>
        </w:rPr>
        <w:t>3</w:t>
      </w:r>
      <w:r w:rsidRPr="009F4505">
        <w:rPr>
          <w:rFonts w:ascii="Times New Roman" w:hAnsi="Times New Roman"/>
          <w:sz w:val="24"/>
          <w:szCs w:val="24"/>
          <w:vertAlign w:val="superscript"/>
        </w:rPr>
        <w:t>)</w:t>
      </w:r>
      <w:r w:rsidRPr="006C45C2">
        <w:rPr>
          <w:rFonts w:ascii="Times New Roman" w:hAnsi="Times New Roman"/>
          <w:sz w:val="24"/>
          <w:szCs w:val="24"/>
        </w:rPr>
        <w:t xml:space="preserve"> found that when people ha</w:t>
      </w:r>
      <w:r w:rsidRPr="006C45C2">
        <w:rPr>
          <w:rFonts w:ascii="Times New Roman" w:hAnsi="Times New Roman"/>
          <w:sz w:val="24"/>
          <w:szCs w:val="24"/>
          <w:lang w:eastAsia="zh-CN"/>
        </w:rPr>
        <w:t>d</w:t>
      </w:r>
      <w:r w:rsidRPr="006C45C2">
        <w:rPr>
          <w:rFonts w:ascii="Times New Roman" w:hAnsi="Times New Roman"/>
          <w:sz w:val="24"/>
          <w:szCs w:val="24"/>
        </w:rPr>
        <w:t xml:space="preserve"> larger </w:t>
      </w:r>
      <w:r>
        <w:rPr>
          <w:rFonts w:ascii="Times New Roman" w:hAnsi="Times New Roman"/>
          <w:sz w:val="24"/>
          <w:szCs w:val="24"/>
        </w:rPr>
        <w:t xml:space="preserve">dinner </w:t>
      </w:r>
      <w:r w:rsidRPr="006C45C2">
        <w:rPr>
          <w:rFonts w:ascii="Times New Roman" w:hAnsi="Times New Roman"/>
          <w:sz w:val="24"/>
          <w:szCs w:val="24"/>
        </w:rPr>
        <w:t>plates, they ten</w:t>
      </w:r>
      <w:r w:rsidRPr="006C45C2">
        <w:rPr>
          <w:rFonts w:ascii="Times New Roman" w:hAnsi="Times New Roman"/>
          <w:sz w:val="24"/>
          <w:szCs w:val="24"/>
          <w:lang w:eastAsia="zh-CN"/>
        </w:rPr>
        <w:t xml:space="preserve">ded </w:t>
      </w:r>
      <w:r w:rsidRPr="006C45C2">
        <w:rPr>
          <w:rFonts w:ascii="Times New Roman" w:hAnsi="Times New Roman"/>
          <w:sz w:val="24"/>
          <w:szCs w:val="24"/>
        </w:rPr>
        <w:t xml:space="preserve">to eat more. The plate </w:t>
      </w:r>
      <w:r>
        <w:rPr>
          <w:rFonts w:ascii="Times New Roman" w:hAnsi="Times New Roman"/>
          <w:sz w:val="24"/>
          <w:szCs w:val="24"/>
        </w:rPr>
        <w:t xml:space="preserve">size </w:t>
      </w:r>
      <w:r w:rsidRPr="006C45C2">
        <w:rPr>
          <w:rFonts w:ascii="Times New Roman" w:hAnsi="Times New Roman"/>
          <w:sz w:val="24"/>
          <w:szCs w:val="24"/>
        </w:rPr>
        <w:t xml:space="preserve">served as a </w:t>
      </w:r>
      <w:r>
        <w:rPr>
          <w:rFonts w:ascii="Times New Roman" w:hAnsi="Times New Roman"/>
          <w:sz w:val="24"/>
          <w:szCs w:val="24"/>
        </w:rPr>
        <w:t>manipulation</w:t>
      </w:r>
      <w:r w:rsidRPr="006C45C2">
        <w:rPr>
          <w:rFonts w:ascii="Times New Roman" w:hAnsi="Times New Roman"/>
          <w:sz w:val="24"/>
          <w:szCs w:val="24"/>
        </w:rPr>
        <w:t xml:space="preserve"> tool where a larger plate led to a smaller perception of portion size. </w:t>
      </w:r>
      <w:r w:rsidRPr="006C45C2">
        <w:rPr>
          <w:rFonts w:ascii="Times New Roman" w:hAnsi="Times New Roman"/>
          <w:sz w:val="24"/>
          <w:szCs w:val="24"/>
          <w:lang w:eastAsia="zh-CN"/>
        </w:rPr>
        <w:t xml:space="preserve"> </w:t>
      </w:r>
      <w:r w:rsidRPr="006C45C2">
        <w:rPr>
          <w:rFonts w:ascii="Times New Roman" w:hAnsi="Times New Roman"/>
          <w:sz w:val="24"/>
          <w:szCs w:val="24"/>
        </w:rPr>
        <w:t xml:space="preserve">Wansink and </w:t>
      </w:r>
      <w:r>
        <w:rPr>
          <w:rFonts w:ascii="Times New Roman" w:hAnsi="Times New Roman"/>
          <w:sz w:val="24"/>
          <w:szCs w:val="24"/>
        </w:rPr>
        <w:t>v</w:t>
      </w:r>
      <w:r w:rsidRPr="006C45C2">
        <w:rPr>
          <w:rFonts w:ascii="Times New Roman" w:hAnsi="Times New Roman"/>
          <w:sz w:val="24"/>
          <w:szCs w:val="24"/>
        </w:rPr>
        <w:t>an Ittersum</w:t>
      </w:r>
      <w:r w:rsidRPr="009F4505">
        <w:rPr>
          <w:rFonts w:ascii="Times New Roman" w:hAnsi="Times New Roman"/>
          <w:sz w:val="24"/>
          <w:szCs w:val="24"/>
          <w:vertAlign w:val="superscript"/>
        </w:rPr>
        <w:t>(</w:t>
      </w:r>
      <w:r>
        <w:rPr>
          <w:rFonts w:ascii="Times New Roman" w:hAnsi="Times New Roman"/>
          <w:sz w:val="24"/>
          <w:szCs w:val="24"/>
          <w:vertAlign w:val="superscript"/>
        </w:rPr>
        <w:t>4</w:t>
      </w:r>
      <w:r w:rsidR="00AF21AC">
        <w:rPr>
          <w:rFonts w:ascii="Times New Roman" w:hAnsi="Times New Roman"/>
          <w:sz w:val="24"/>
          <w:szCs w:val="24"/>
          <w:vertAlign w:val="superscript"/>
        </w:rPr>
        <w:t>4</w:t>
      </w:r>
      <w:r w:rsidRPr="009F4505">
        <w:rPr>
          <w:rFonts w:ascii="Times New Roman" w:hAnsi="Times New Roman"/>
          <w:sz w:val="24"/>
          <w:szCs w:val="24"/>
          <w:vertAlign w:val="superscript"/>
        </w:rPr>
        <w:t>)</w:t>
      </w:r>
      <w:r w:rsidRPr="006C45C2">
        <w:rPr>
          <w:rFonts w:ascii="Times New Roman" w:hAnsi="Times New Roman"/>
          <w:sz w:val="24"/>
          <w:szCs w:val="24"/>
        </w:rPr>
        <w:t xml:space="preserve"> found that when bartenders pour a </w:t>
      </w:r>
      <w:r w:rsidRPr="006C45C2">
        <w:rPr>
          <w:rFonts w:ascii="Times New Roman" w:hAnsi="Times New Roman"/>
          <w:sz w:val="24"/>
          <w:szCs w:val="24"/>
        </w:rPr>
        <w:lastRenderedPageBreak/>
        <w:t>supposedly standard serving into a glass, they pour more into a short fat glass than a tall skinny glass.</w:t>
      </w:r>
    </w:p>
    <w:p w:rsidR="00B83781" w:rsidRDefault="00B83781" w:rsidP="00B83781">
      <w:pPr>
        <w:spacing w:after="0" w:line="480" w:lineRule="auto"/>
        <w:jc w:val="both"/>
        <w:rPr>
          <w:rFonts w:ascii="Times New Roman" w:hAnsi="Times New Roman"/>
          <w:sz w:val="24"/>
          <w:szCs w:val="24"/>
        </w:rPr>
      </w:pPr>
    </w:p>
    <w:p w:rsidR="00B83781" w:rsidRDefault="00B83781" w:rsidP="00B83781">
      <w:pPr>
        <w:spacing w:after="0" w:line="480" w:lineRule="auto"/>
        <w:jc w:val="both"/>
        <w:rPr>
          <w:rFonts w:ascii="Times New Roman" w:hAnsi="Times New Roman"/>
          <w:sz w:val="24"/>
          <w:szCs w:val="24"/>
        </w:rPr>
      </w:pPr>
      <w:r w:rsidRPr="006C45C2">
        <w:rPr>
          <w:rFonts w:ascii="Times New Roman" w:hAnsi="Times New Roman"/>
          <w:sz w:val="24"/>
          <w:szCs w:val="24"/>
        </w:rPr>
        <w:t>Moreover, in a study</w:t>
      </w:r>
      <w:r>
        <w:rPr>
          <w:rFonts w:ascii="Times New Roman" w:hAnsi="Times New Roman"/>
          <w:sz w:val="24"/>
          <w:szCs w:val="24"/>
        </w:rPr>
        <w:t xml:space="preserve"> on organ donation, </w:t>
      </w:r>
      <w:r w:rsidRPr="002F0E41">
        <w:rPr>
          <w:rFonts w:ascii="Times New Roman" w:hAnsi="Times New Roman"/>
          <w:sz w:val="24"/>
          <w:szCs w:val="24"/>
        </w:rPr>
        <w:t>Johnson and Goldstein</w:t>
      </w:r>
      <w:r w:rsidRPr="009F4505">
        <w:rPr>
          <w:rFonts w:ascii="Times New Roman" w:hAnsi="Times New Roman"/>
          <w:sz w:val="24"/>
          <w:szCs w:val="24"/>
          <w:vertAlign w:val="superscript"/>
        </w:rPr>
        <w:t>(</w:t>
      </w:r>
      <w:r w:rsidR="00AF21AC">
        <w:rPr>
          <w:rFonts w:ascii="Times New Roman" w:hAnsi="Times New Roman"/>
          <w:sz w:val="24"/>
          <w:szCs w:val="24"/>
          <w:vertAlign w:val="superscript"/>
        </w:rPr>
        <w:t>45,46</w:t>
      </w:r>
      <w:r w:rsidRPr="009F4505">
        <w:rPr>
          <w:rFonts w:ascii="Times New Roman" w:hAnsi="Times New Roman"/>
          <w:sz w:val="24"/>
          <w:szCs w:val="24"/>
          <w:vertAlign w:val="superscript"/>
        </w:rPr>
        <w:t xml:space="preserve">) </w:t>
      </w:r>
      <w:r>
        <w:rPr>
          <w:rFonts w:ascii="Times New Roman" w:hAnsi="Times New Roman"/>
          <w:sz w:val="24"/>
          <w:szCs w:val="24"/>
        </w:rPr>
        <w:t>reported that i</w:t>
      </w:r>
      <w:r w:rsidRPr="002F0E41">
        <w:rPr>
          <w:rFonts w:ascii="Times New Roman" w:hAnsi="Times New Roman"/>
          <w:sz w:val="24"/>
          <w:szCs w:val="24"/>
        </w:rPr>
        <w:t xml:space="preserve">n Austria, Belgium, France, Hungary, Poland, Portugal and Sweden, people </w:t>
      </w:r>
      <w:r>
        <w:rPr>
          <w:rFonts w:ascii="Times New Roman" w:hAnsi="Times New Roman"/>
          <w:sz w:val="24"/>
          <w:szCs w:val="24"/>
        </w:rPr>
        <w:t xml:space="preserve">were </w:t>
      </w:r>
      <w:r w:rsidRPr="002F0E41">
        <w:rPr>
          <w:rFonts w:ascii="Times New Roman" w:hAnsi="Times New Roman"/>
          <w:sz w:val="24"/>
          <w:szCs w:val="24"/>
        </w:rPr>
        <w:t xml:space="preserve">presumed to be willing to donate their organs when they die, and they must actively make the choice to </w:t>
      </w:r>
      <w:r w:rsidRPr="00791350">
        <w:rPr>
          <w:rFonts w:ascii="Times New Roman" w:hAnsi="Times New Roman"/>
          <w:sz w:val="24"/>
          <w:szCs w:val="24"/>
        </w:rPr>
        <w:t>opt out</w:t>
      </w:r>
      <w:r w:rsidRPr="002F0E41">
        <w:rPr>
          <w:rFonts w:ascii="Times New Roman" w:hAnsi="Times New Roman"/>
          <w:sz w:val="24"/>
          <w:szCs w:val="24"/>
        </w:rPr>
        <w:t xml:space="preserve"> of that plan</w:t>
      </w:r>
      <w:r>
        <w:rPr>
          <w:rFonts w:ascii="Times New Roman" w:hAnsi="Times New Roman"/>
          <w:sz w:val="24"/>
          <w:szCs w:val="24"/>
        </w:rPr>
        <w:t>, while</w:t>
      </w:r>
      <w:r w:rsidRPr="002F0E41">
        <w:rPr>
          <w:rFonts w:ascii="Times New Roman" w:hAnsi="Times New Roman"/>
          <w:sz w:val="24"/>
          <w:szCs w:val="24"/>
        </w:rPr>
        <w:t xml:space="preserve"> in Denmark, the Netherlands, the United Kingdom, and Germany</w:t>
      </w:r>
      <w:r>
        <w:rPr>
          <w:rFonts w:ascii="Times New Roman" w:hAnsi="Times New Roman"/>
          <w:sz w:val="24"/>
          <w:szCs w:val="24"/>
        </w:rPr>
        <w:t>,</w:t>
      </w:r>
      <w:r w:rsidRPr="002F0E41">
        <w:rPr>
          <w:rFonts w:ascii="Times New Roman" w:hAnsi="Times New Roman"/>
          <w:sz w:val="24"/>
          <w:szCs w:val="24"/>
        </w:rPr>
        <w:t xml:space="preserve"> people must explic</w:t>
      </w:r>
      <w:r>
        <w:rPr>
          <w:rFonts w:ascii="Times New Roman" w:hAnsi="Times New Roman"/>
          <w:sz w:val="24"/>
          <w:szCs w:val="24"/>
        </w:rPr>
        <w:t>i</w:t>
      </w:r>
      <w:r w:rsidRPr="002F0E41">
        <w:rPr>
          <w:rFonts w:ascii="Times New Roman" w:hAnsi="Times New Roman"/>
          <w:sz w:val="24"/>
          <w:szCs w:val="24"/>
        </w:rPr>
        <w:t xml:space="preserve">tly </w:t>
      </w:r>
      <w:r w:rsidRPr="00791350">
        <w:rPr>
          <w:rFonts w:ascii="Times New Roman" w:hAnsi="Times New Roman"/>
          <w:sz w:val="24"/>
          <w:szCs w:val="24"/>
        </w:rPr>
        <w:t>opt</w:t>
      </w:r>
      <w:r>
        <w:rPr>
          <w:rFonts w:ascii="Times New Roman" w:hAnsi="Times New Roman"/>
          <w:sz w:val="24"/>
          <w:szCs w:val="24"/>
        </w:rPr>
        <w:t xml:space="preserve"> </w:t>
      </w:r>
      <w:r w:rsidRPr="00791350">
        <w:rPr>
          <w:rFonts w:ascii="Times New Roman" w:hAnsi="Times New Roman"/>
          <w:sz w:val="24"/>
          <w:szCs w:val="24"/>
        </w:rPr>
        <w:t>in</w:t>
      </w:r>
      <w:r w:rsidRPr="002F0E41">
        <w:rPr>
          <w:rFonts w:ascii="Times New Roman" w:hAnsi="Times New Roman"/>
          <w:sz w:val="24"/>
          <w:szCs w:val="24"/>
        </w:rPr>
        <w:t xml:space="preserve"> to donating their organs. In the European countries with an opt-out policy, the range of effective consent rates (of people who end up as willing to donate) is from 85.9% to 99.98%. In contrast, in the countries with an opt-in policy the range is from 4.25% to 27.5%. </w:t>
      </w:r>
      <w:r>
        <w:rPr>
          <w:rFonts w:ascii="Times New Roman" w:hAnsi="Times New Roman"/>
          <w:sz w:val="24"/>
          <w:szCs w:val="24"/>
        </w:rPr>
        <w:t xml:space="preserve"> The big gap partially shows the powerful role of </w:t>
      </w:r>
      <w:r w:rsidR="00C15146">
        <w:rPr>
          <w:rFonts w:ascii="Times New Roman" w:hAnsi="Times New Roman"/>
          <w:sz w:val="24"/>
          <w:szCs w:val="24"/>
        </w:rPr>
        <w:t xml:space="preserve">the </w:t>
      </w:r>
      <w:r w:rsidRPr="00D56FA5">
        <w:rPr>
          <w:rFonts w:ascii="Times New Roman" w:hAnsi="Times New Roman"/>
          <w:sz w:val="24"/>
          <w:szCs w:val="24"/>
        </w:rPr>
        <w:t>default</w:t>
      </w:r>
      <w:r w:rsidR="00350425">
        <w:rPr>
          <w:rFonts w:ascii="Times New Roman" w:hAnsi="Times New Roman"/>
          <w:sz w:val="24"/>
          <w:szCs w:val="24"/>
        </w:rPr>
        <w:t xml:space="preserve"> option</w:t>
      </w:r>
      <w:r w:rsidRPr="00D56FA5">
        <w:rPr>
          <w:rFonts w:ascii="Times New Roman" w:hAnsi="Times New Roman"/>
          <w:sz w:val="24"/>
          <w:szCs w:val="24"/>
        </w:rPr>
        <w:t>.</w:t>
      </w:r>
      <w:r>
        <w:rPr>
          <w:rFonts w:ascii="Times New Roman" w:hAnsi="Times New Roman"/>
          <w:sz w:val="24"/>
          <w:szCs w:val="24"/>
        </w:rPr>
        <w:t xml:space="preserve"> Meanwhile, they also </w:t>
      </w:r>
      <w:r w:rsidRPr="002F0E41">
        <w:rPr>
          <w:rFonts w:ascii="Times New Roman" w:hAnsi="Times New Roman"/>
          <w:sz w:val="24"/>
          <w:szCs w:val="24"/>
        </w:rPr>
        <w:t xml:space="preserve">reported a regression analysis on European donations from 1991 to 2001, finding that, controlling for various other factors, there was a statistically significant difference in actual donations from 14.1 (under a no donation default in </w:t>
      </w:r>
      <w:r w:rsidRPr="002F0E41">
        <w:rPr>
          <w:rFonts w:ascii="Times New Roman" w:hAnsi="Times New Roman"/>
          <w:color w:val="000000"/>
          <w:sz w:val="24"/>
          <w:szCs w:val="24"/>
        </w:rPr>
        <w:t>"</w:t>
      </w:r>
      <w:r w:rsidRPr="002F0E41">
        <w:rPr>
          <w:rFonts w:ascii="Times New Roman" w:hAnsi="Times New Roman"/>
          <w:sz w:val="24"/>
          <w:szCs w:val="24"/>
        </w:rPr>
        <w:t>opt</w:t>
      </w:r>
      <w:r>
        <w:rPr>
          <w:rFonts w:ascii="Times New Roman" w:hAnsi="Times New Roman"/>
          <w:sz w:val="24"/>
          <w:szCs w:val="24"/>
        </w:rPr>
        <w:t>-</w:t>
      </w:r>
      <w:r w:rsidRPr="002F0E41">
        <w:rPr>
          <w:rFonts w:ascii="Times New Roman" w:hAnsi="Times New Roman"/>
          <w:sz w:val="24"/>
          <w:szCs w:val="24"/>
        </w:rPr>
        <w:t>in</w:t>
      </w:r>
      <w:r w:rsidRPr="002F0E41">
        <w:rPr>
          <w:rFonts w:ascii="Times New Roman" w:hAnsi="Times New Roman"/>
          <w:color w:val="000000"/>
          <w:sz w:val="24"/>
          <w:szCs w:val="24"/>
        </w:rPr>
        <w:t>"</w:t>
      </w:r>
      <w:r w:rsidRPr="002F0E41">
        <w:rPr>
          <w:rFonts w:ascii="Times New Roman" w:hAnsi="Times New Roman"/>
          <w:sz w:val="24"/>
          <w:szCs w:val="24"/>
        </w:rPr>
        <w:t xml:space="preserve"> European countries) to 16.4 per million (under a donation default in “opt</w:t>
      </w:r>
      <w:r>
        <w:rPr>
          <w:rFonts w:ascii="Times New Roman" w:hAnsi="Times New Roman"/>
          <w:sz w:val="24"/>
          <w:szCs w:val="24"/>
        </w:rPr>
        <w:t>-</w:t>
      </w:r>
      <w:r w:rsidRPr="002F0E41">
        <w:rPr>
          <w:rFonts w:ascii="Times New Roman" w:hAnsi="Times New Roman"/>
          <w:sz w:val="24"/>
          <w:szCs w:val="24"/>
        </w:rPr>
        <w:t>out” European countries).</w:t>
      </w:r>
      <w:r>
        <w:rPr>
          <w:rFonts w:ascii="Times New Roman" w:hAnsi="Times New Roman"/>
          <w:sz w:val="24"/>
          <w:szCs w:val="24"/>
        </w:rPr>
        <w:t xml:space="preserve"> In a similar analysis on the data in 1999 </w:t>
      </w:r>
      <w:r w:rsidRPr="00FD45C8">
        <w:rPr>
          <w:rFonts w:ascii="Times New Roman" w:hAnsi="Times New Roman"/>
          <w:sz w:val="24"/>
          <w:szCs w:val="24"/>
        </w:rPr>
        <w:t xml:space="preserve">for a </w:t>
      </w:r>
      <w:r>
        <w:rPr>
          <w:rFonts w:ascii="Times New Roman" w:hAnsi="Times New Roman"/>
          <w:sz w:val="24"/>
          <w:szCs w:val="24"/>
        </w:rPr>
        <w:t>bigger</w:t>
      </w:r>
      <w:r w:rsidRPr="00FD45C8">
        <w:rPr>
          <w:rFonts w:ascii="Times New Roman" w:hAnsi="Times New Roman"/>
          <w:sz w:val="24"/>
          <w:szCs w:val="24"/>
        </w:rPr>
        <w:t xml:space="preserve"> set of European countries</w:t>
      </w:r>
      <w:r>
        <w:rPr>
          <w:rFonts w:ascii="Times New Roman" w:hAnsi="Times New Roman"/>
          <w:sz w:val="24"/>
          <w:szCs w:val="24"/>
        </w:rPr>
        <w:t>,</w:t>
      </w:r>
      <w:r w:rsidRPr="00FD45C8">
        <w:rPr>
          <w:rFonts w:ascii="Times New Roman" w:hAnsi="Times New Roman"/>
          <w:sz w:val="24"/>
          <w:szCs w:val="24"/>
        </w:rPr>
        <w:t xml:space="preserve"> Gimbel</w:t>
      </w:r>
      <w:r>
        <w:rPr>
          <w:rFonts w:ascii="Times New Roman" w:hAnsi="Times New Roman"/>
          <w:sz w:val="24"/>
          <w:szCs w:val="24"/>
        </w:rPr>
        <w:t xml:space="preserve"> et al.</w:t>
      </w:r>
      <w:r w:rsidRPr="009F4505">
        <w:rPr>
          <w:rFonts w:ascii="Times New Roman" w:hAnsi="Times New Roman"/>
          <w:sz w:val="24"/>
          <w:szCs w:val="24"/>
          <w:vertAlign w:val="superscript"/>
        </w:rPr>
        <w:t>(</w:t>
      </w:r>
      <w:r w:rsidR="00AF21AC">
        <w:rPr>
          <w:rFonts w:ascii="Times New Roman" w:hAnsi="Times New Roman"/>
          <w:sz w:val="24"/>
          <w:szCs w:val="24"/>
          <w:vertAlign w:val="superscript"/>
        </w:rPr>
        <w:t>47</w:t>
      </w:r>
      <w:r w:rsidRPr="009F4505">
        <w:rPr>
          <w:rFonts w:ascii="Times New Roman" w:hAnsi="Times New Roman"/>
          <w:sz w:val="24"/>
          <w:szCs w:val="24"/>
          <w:vertAlign w:val="superscript"/>
        </w:rPr>
        <w:t>)</w:t>
      </w:r>
      <w:r>
        <w:rPr>
          <w:rFonts w:ascii="Times New Roman" w:hAnsi="Times New Roman"/>
          <w:sz w:val="24"/>
          <w:szCs w:val="24"/>
        </w:rPr>
        <w:t xml:space="preserve"> found an even larger increase</w:t>
      </w:r>
      <w:r w:rsidRPr="00FD45C8">
        <w:rPr>
          <w:rFonts w:ascii="Times New Roman" w:hAnsi="Times New Roman"/>
          <w:sz w:val="24"/>
          <w:szCs w:val="24"/>
        </w:rPr>
        <w:t xml:space="preserve"> </w:t>
      </w:r>
      <w:r>
        <w:rPr>
          <w:rFonts w:ascii="Times New Roman" w:hAnsi="Times New Roman"/>
          <w:sz w:val="24"/>
          <w:szCs w:val="24"/>
        </w:rPr>
        <w:t>(</w:t>
      </w:r>
      <w:r w:rsidRPr="00FD45C8">
        <w:rPr>
          <w:rFonts w:ascii="Times New Roman" w:hAnsi="Times New Roman"/>
          <w:sz w:val="24"/>
          <w:szCs w:val="24"/>
        </w:rPr>
        <w:t>from 10.8 to 16.9</w:t>
      </w:r>
      <w:r>
        <w:rPr>
          <w:rFonts w:ascii="Times New Roman" w:hAnsi="Times New Roman"/>
          <w:sz w:val="24"/>
          <w:szCs w:val="24"/>
        </w:rPr>
        <w:t xml:space="preserve"> per million)</w:t>
      </w:r>
      <w:r w:rsidRPr="00FD45C8">
        <w:rPr>
          <w:rFonts w:ascii="Times New Roman" w:hAnsi="Times New Roman"/>
          <w:sz w:val="24"/>
          <w:szCs w:val="24"/>
        </w:rPr>
        <w:t>.</w:t>
      </w:r>
      <w:r>
        <w:rPr>
          <w:rFonts w:ascii="Times New Roman" w:hAnsi="Times New Roman" w:hint="eastAsia"/>
          <w:sz w:val="24"/>
          <w:szCs w:val="24"/>
          <w:lang w:eastAsia="zh-CN"/>
        </w:rPr>
        <w:t xml:space="preserve"> Finally, i</w:t>
      </w:r>
      <w:r>
        <w:rPr>
          <w:rFonts w:ascii="Times New Roman" w:hAnsi="Times New Roman"/>
          <w:sz w:val="24"/>
          <w:szCs w:val="24"/>
        </w:rPr>
        <w:t>n a study on reported life expectations, Payne et al.</w:t>
      </w:r>
      <w:r w:rsidRPr="009F4505">
        <w:rPr>
          <w:rFonts w:ascii="Times New Roman" w:hAnsi="Times New Roman"/>
          <w:sz w:val="24"/>
          <w:szCs w:val="24"/>
          <w:vertAlign w:val="superscript"/>
        </w:rPr>
        <w:t>(</w:t>
      </w:r>
      <w:r w:rsidR="00AF21AC">
        <w:rPr>
          <w:rFonts w:ascii="Times New Roman" w:hAnsi="Times New Roman"/>
          <w:sz w:val="24"/>
          <w:szCs w:val="24"/>
          <w:vertAlign w:val="superscript"/>
        </w:rPr>
        <w:t>48</w:t>
      </w:r>
      <w:r w:rsidRPr="009F4505">
        <w:rPr>
          <w:rFonts w:ascii="Times New Roman" w:hAnsi="Times New Roman"/>
          <w:sz w:val="24"/>
          <w:szCs w:val="24"/>
          <w:vertAlign w:val="superscript"/>
        </w:rPr>
        <w:t>)</w:t>
      </w:r>
      <w:r>
        <w:rPr>
          <w:rFonts w:ascii="Times New Roman" w:hAnsi="Times New Roman"/>
          <w:sz w:val="24"/>
          <w:szCs w:val="24"/>
        </w:rPr>
        <w:t xml:space="preserve"> studied </w:t>
      </w:r>
      <w:r w:rsidRPr="00073BF8">
        <w:rPr>
          <w:rFonts w:ascii="Times New Roman" w:hAnsi="Times New Roman"/>
          <w:sz w:val="24"/>
          <w:szCs w:val="24"/>
        </w:rPr>
        <w:t>the framing of</w:t>
      </w:r>
      <w:r>
        <w:rPr>
          <w:rFonts w:ascii="Times New Roman" w:hAnsi="Times New Roman"/>
          <w:sz w:val="24"/>
          <w:szCs w:val="24"/>
        </w:rPr>
        <w:t xml:space="preserve"> life </w:t>
      </w:r>
      <w:r w:rsidRPr="00073BF8">
        <w:rPr>
          <w:rFonts w:ascii="Times New Roman" w:hAnsi="Times New Roman"/>
          <w:sz w:val="24"/>
          <w:szCs w:val="24"/>
        </w:rPr>
        <w:t>expectations questions as either live-to or die-by</w:t>
      </w:r>
      <w:r>
        <w:rPr>
          <w:rFonts w:ascii="Times New Roman" w:hAnsi="Times New Roman"/>
          <w:sz w:val="24"/>
          <w:szCs w:val="24"/>
        </w:rPr>
        <w:t xml:space="preserve"> and </w:t>
      </w:r>
      <w:r w:rsidRPr="00073BF8">
        <w:rPr>
          <w:rFonts w:ascii="Times New Roman" w:hAnsi="Times New Roman"/>
          <w:sz w:val="24"/>
          <w:szCs w:val="24"/>
        </w:rPr>
        <w:t>f</w:t>
      </w:r>
      <w:r>
        <w:rPr>
          <w:rFonts w:ascii="Times New Roman" w:hAnsi="Times New Roman"/>
          <w:sz w:val="24"/>
          <w:szCs w:val="24"/>
        </w:rPr>
        <w:t>ound</w:t>
      </w:r>
      <w:r w:rsidRPr="00073BF8">
        <w:rPr>
          <w:rFonts w:ascii="Times New Roman" w:hAnsi="Times New Roman"/>
          <w:sz w:val="24"/>
          <w:szCs w:val="24"/>
        </w:rPr>
        <w:t xml:space="preserve"> that individuals</w:t>
      </w:r>
      <w:r>
        <w:rPr>
          <w:rFonts w:ascii="Times New Roman" w:hAnsi="Times New Roman"/>
          <w:sz w:val="24"/>
          <w:szCs w:val="24"/>
        </w:rPr>
        <w:t xml:space="preserve"> </w:t>
      </w:r>
      <w:r w:rsidRPr="00073BF8">
        <w:rPr>
          <w:rFonts w:ascii="Times New Roman" w:hAnsi="Times New Roman"/>
          <w:sz w:val="24"/>
          <w:szCs w:val="24"/>
        </w:rPr>
        <w:t xml:space="preserve">in a live-to frame report significantly higher </w:t>
      </w:r>
      <w:r>
        <w:rPr>
          <w:rFonts w:ascii="Times New Roman" w:hAnsi="Times New Roman"/>
          <w:sz w:val="24"/>
          <w:szCs w:val="24"/>
        </w:rPr>
        <w:t xml:space="preserve">numbers </w:t>
      </w:r>
      <w:r w:rsidRPr="00073BF8">
        <w:rPr>
          <w:rFonts w:ascii="Times New Roman" w:hAnsi="Times New Roman"/>
          <w:sz w:val="24"/>
          <w:szCs w:val="24"/>
        </w:rPr>
        <w:t>than people in a corresponding die-by frame.</w:t>
      </w:r>
    </w:p>
    <w:p w:rsidR="00350425" w:rsidRPr="00D56FA5" w:rsidRDefault="00350425" w:rsidP="00B83781">
      <w:pPr>
        <w:spacing w:after="0" w:line="480" w:lineRule="auto"/>
        <w:jc w:val="both"/>
        <w:rPr>
          <w:rFonts w:ascii="Times New Roman" w:hAnsi="Times New Roman"/>
          <w:sz w:val="24"/>
          <w:szCs w:val="24"/>
        </w:rPr>
      </w:pPr>
    </w:p>
    <w:p w:rsidR="00676C9A" w:rsidRPr="00873EB0" w:rsidRDefault="00676C9A" w:rsidP="000E65B6">
      <w:pPr>
        <w:keepNext/>
        <w:spacing w:after="0" w:line="240" w:lineRule="auto"/>
        <w:jc w:val="both"/>
        <w:rPr>
          <w:rFonts w:ascii="Times New Roman" w:hAnsi="Times New Roman"/>
          <w:i/>
          <w:sz w:val="24"/>
          <w:szCs w:val="24"/>
        </w:rPr>
      </w:pPr>
      <w:r w:rsidRPr="00873EB0">
        <w:rPr>
          <w:rFonts w:ascii="Times New Roman" w:hAnsi="Times New Roman"/>
          <w:i/>
          <w:sz w:val="24"/>
          <w:szCs w:val="24"/>
        </w:rPr>
        <w:t>2.3.</w:t>
      </w:r>
      <w:r>
        <w:rPr>
          <w:rFonts w:ascii="Times New Roman" w:hAnsi="Times New Roman"/>
          <w:i/>
          <w:sz w:val="24"/>
          <w:szCs w:val="24"/>
        </w:rPr>
        <w:t>2.</w:t>
      </w:r>
      <w:r>
        <w:rPr>
          <w:rFonts w:ascii="Times New Roman" w:hAnsi="Times New Roman"/>
          <w:i/>
          <w:sz w:val="24"/>
          <w:szCs w:val="24"/>
        </w:rPr>
        <w:tab/>
      </w:r>
      <w:r w:rsidRPr="00873EB0">
        <w:rPr>
          <w:rFonts w:ascii="Times New Roman" w:hAnsi="Times New Roman"/>
          <w:i/>
          <w:sz w:val="24"/>
          <w:szCs w:val="24"/>
        </w:rPr>
        <w:t xml:space="preserve">Environmental </w:t>
      </w:r>
      <w:r>
        <w:rPr>
          <w:rFonts w:ascii="Times New Roman" w:hAnsi="Times New Roman"/>
          <w:i/>
          <w:sz w:val="24"/>
          <w:szCs w:val="24"/>
        </w:rPr>
        <w:t>C</w:t>
      </w:r>
      <w:r w:rsidRPr="00873EB0">
        <w:rPr>
          <w:rFonts w:ascii="Times New Roman" w:hAnsi="Times New Roman"/>
          <w:i/>
          <w:sz w:val="24"/>
          <w:szCs w:val="24"/>
        </w:rPr>
        <w:t>ontexts</w:t>
      </w:r>
    </w:p>
    <w:p w:rsidR="00676C9A" w:rsidRDefault="00676C9A" w:rsidP="000E65B6">
      <w:pPr>
        <w:keepNext/>
        <w:spacing w:after="0" w:line="240" w:lineRule="auto"/>
        <w:jc w:val="both"/>
        <w:rPr>
          <w:sz w:val="24"/>
          <w:lang w:eastAsia="zh-CN"/>
        </w:rPr>
      </w:pPr>
    </w:p>
    <w:p w:rsidR="00F05D25" w:rsidRDefault="00676C9A" w:rsidP="000E65B6">
      <w:pPr>
        <w:keepNext/>
        <w:spacing w:after="0" w:line="480" w:lineRule="auto"/>
        <w:jc w:val="both"/>
        <w:rPr>
          <w:rFonts w:ascii="Times New Roman" w:hAnsi="Times New Roman"/>
          <w:sz w:val="24"/>
          <w:szCs w:val="24"/>
        </w:rPr>
      </w:pPr>
      <w:r>
        <w:rPr>
          <w:rFonts w:ascii="Times New Roman" w:hAnsi="Times New Roman"/>
          <w:sz w:val="24"/>
          <w:szCs w:val="24"/>
        </w:rPr>
        <w:t>S</w:t>
      </w:r>
      <w:r w:rsidRPr="005B2631">
        <w:rPr>
          <w:rFonts w:ascii="Times New Roman" w:hAnsi="Times New Roman"/>
          <w:sz w:val="24"/>
          <w:szCs w:val="24"/>
        </w:rPr>
        <w:t>ignificant impact</w:t>
      </w:r>
      <w:r>
        <w:rPr>
          <w:rFonts w:ascii="Times New Roman" w:hAnsi="Times New Roman"/>
          <w:sz w:val="24"/>
          <w:szCs w:val="24"/>
        </w:rPr>
        <w:t xml:space="preserve">s have also been observed </w:t>
      </w:r>
      <w:r w:rsidRPr="005B2631">
        <w:rPr>
          <w:rFonts w:ascii="Times New Roman" w:hAnsi="Times New Roman"/>
          <w:sz w:val="24"/>
          <w:szCs w:val="24"/>
        </w:rPr>
        <w:t xml:space="preserve">in </w:t>
      </w:r>
      <w:r w:rsidR="00F05D25">
        <w:rPr>
          <w:rFonts w:ascii="Times New Roman" w:hAnsi="Times New Roman"/>
          <w:sz w:val="24"/>
          <w:szCs w:val="24"/>
        </w:rPr>
        <w:t xml:space="preserve">the </w:t>
      </w:r>
      <w:r>
        <w:rPr>
          <w:rFonts w:ascii="Times New Roman" w:hAnsi="Times New Roman"/>
          <w:sz w:val="24"/>
          <w:szCs w:val="24"/>
        </w:rPr>
        <w:t>presentation</w:t>
      </w:r>
      <w:r w:rsidRPr="005B2631">
        <w:rPr>
          <w:rFonts w:ascii="Times New Roman" w:hAnsi="Times New Roman"/>
          <w:sz w:val="24"/>
          <w:szCs w:val="24"/>
        </w:rPr>
        <w:t xml:space="preserve"> of environmental risks. For example, </w:t>
      </w:r>
      <w:r w:rsidR="00F05D25">
        <w:rPr>
          <w:rFonts w:ascii="Times New Roman" w:hAnsi="Times New Roman"/>
          <w:sz w:val="24"/>
          <w:szCs w:val="24"/>
        </w:rPr>
        <w:t xml:space="preserve">in the context of global climate change, the Intergovernmental Panel on Climate </w:t>
      </w:r>
      <w:r w:rsidR="00F05D25">
        <w:rPr>
          <w:rFonts w:ascii="Times New Roman" w:hAnsi="Times New Roman"/>
          <w:sz w:val="24"/>
          <w:szCs w:val="24"/>
        </w:rPr>
        <w:lastRenderedPageBreak/>
        <w:t xml:space="preserve">Change </w:t>
      </w:r>
      <w:r w:rsidR="004D309B">
        <w:rPr>
          <w:rFonts w:ascii="Times New Roman" w:hAnsi="Times New Roman"/>
          <w:sz w:val="24"/>
          <w:szCs w:val="24"/>
        </w:rPr>
        <w:t xml:space="preserve">has been </w:t>
      </w:r>
      <w:r w:rsidR="00F05D25">
        <w:rPr>
          <w:rFonts w:ascii="Times New Roman" w:hAnsi="Times New Roman"/>
          <w:sz w:val="24"/>
          <w:szCs w:val="24"/>
        </w:rPr>
        <w:t>communicat</w:t>
      </w:r>
      <w:r w:rsidR="004D309B">
        <w:rPr>
          <w:rFonts w:ascii="Times New Roman" w:hAnsi="Times New Roman"/>
          <w:sz w:val="24"/>
          <w:szCs w:val="24"/>
        </w:rPr>
        <w:t xml:space="preserve">ing </w:t>
      </w:r>
      <w:r w:rsidR="00F05D25">
        <w:rPr>
          <w:rFonts w:ascii="Times New Roman" w:hAnsi="Times New Roman"/>
          <w:sz w:val="24"/>
          <w:szCs w:val="24"/>
        </w:rPr>
        <w:t xml:space="preserve">risks to the public across the globe using verbal </w:t>
      </w:r>
      <w:r w:rsidR="00892FCA">
        <w:rPr>
          <w:rFonts w:ascii="Times New Roman" w:hAnsi="Times New Roman"/>
          <w:sz w:val="24"/>
          <w:szCs w:val="24"/>
        </w:rPr>
        <w:t>description</w:t>
      </w:r>
      <w:r w:rsidR="004D309B">
        <w:rPr>
          <w:rFonts w:ascii="Times New Roman" w:hAnsi="Times New Roman"/>
          <w:sz w:val="24"/>
          <w:szCs w:val="24"/>
        </w:rPr>
        <w:t>s</w:t>
      </w:r>
      <w:r w:rsidR="00892FCA">
        <w:rPr>
          <w:rFonts w:ascii="Times New Roman" w:hAnsi="Times New Roman"/>
          <w:sz w:val="24"/>
          <w:szCs w:val="24"/>
        </w:rPr>
        <w:t xml:space="preserve"> of uncertainty (virtually certain, very likely, likely, about as likely as not, etc.) in the report text </w:t>
      </w:r>
      <w:r w:rsidR="00926C5E">
        <w:rPr>
          <w:rFonts w:ascii="Times New Roman" w:hAnsi="Times New Roman"/>
          <w:sz w:val="24"/>
          <w:szCs w:val="24"/>
        </w:rPr>
        <w:t xml:space="preserve">with a </w:t>
      </w:r>
      <w:r w:rsidR="00892FCA">
        <w:rPr>
          <w:rFonts w:ascii="Times New Roman" w:hAnsi="Times New Roman"/>
          <w:sz w:val="24"/>
          <w:szCs w:val="24"/>
        </w:rPr>
        <w:t>translation table in the appendix linking words with numerical probability ranges.</w:t>
      </w:r>
      <w:r w:rsidR="00F05D25">
        <w:rPr>
          <w:rFonts w:ascii="Times New Roman" w:hAnsi="Times New Roman"/>
          <w:sz w:val="24"/>
          <w:szCs w:val="24"/>
        </w:rPr>
        <w:t xml:space="preserve"> </w:t>
      </w:r>
      <w:r w:rsidR="004D309B" w:rsidRPr="00786D9D">
        <w:rPr>
          <w:rFonts w:ascii="Times New Roman" w:hAnsi="Times New Roman"/>
          <w:sz w:val="24"/>
          <w:szCs w:val="24"/>
        </w:rPr>
        <w:t>Budescu et al.</w:t>
      </w:r>
      <w:r w:rsidR="004D309B" w:rsidRPr="00786D9D">
        <w:rPr>
          <w:rFonts w:ascii="Times New Roman" w:hAnsi="Times New Roman"/>
          <w:sz w:val="24"/>
          <w:szCs w:val="24"/>
          <w:vertAlign w:val="superscript"/>
        </w:rPr>
        <w:t>(</w:t>
      </w:r>
      <w:r w:rsidR="00AF21AC" w:rsidRPr="00786D9D">
        <w:rPr>
          <w:rFonts w:ascii="Times New Roman" w:hAnsi="Times New Roman"/>
          <w:sz w:val="24"/>
          <w:szCs w:val="24"/>
          <w:vertAlign w:val="superscript"/>
        </w:rPr>
        <w:t>49</w:t>
      </w:r>
      <w:r w:rsidR="004D309B" w:rsidRPr="00786D9D">
        <w:rPr>
          <w:rFonts w:ascii="Times New Roman" w:hAnsi="Times New Roman"/>
          <w:sz w:val="24"/>
          <w:szCs w:val="24"/>
          <w:vertAlign w:val="superscript"/>
        </w:rPr>
        <w:t xml:space="preserve">) </w:t>
      </w:r>
      <w:r w:rsidR="004D309B" w:rsidRPr="00786D9D">
        <w:rPr>
          <w:rFonts w:ascii="Times New Roman" w:hAnsi="Times New Roman"/>
          <w:sz w:val="24"/>
          <w:szCs w:val="24"/>
        </w:rPr>
        <w:t>found that</w:t>
      </w:r>
      <w:r w:rsidR="004D309B">
        <w:rPr>
          <w:rFonts w:ascii="Times New Roman" w:hAnsi="Times New Roman"/>
          <w:sz w:val="24"/>
          <w:szCs w:val="24"/>
        </w:rPr>
        <w:t xml:space="preserve"> experiment participants around the globe interpreted the uncertainty more accurately when they were presented with </w:t>
      </w:r>
      <w:r w:rsidR="00AA62E4">
        <w:rPr>
          <w:rFonts w:ascii="Times New Roman" w:hAnsi="Times New Roman"/>
          <w:sz w:val="24"/>
          <w:szCs w:val="24"/>
        </w:rPr>
        <w:t xml:space="preserve">a </w:t>
      </w:r>
      <w:r w:rsidR="004D309B">
        <w:rPr>
          <w:rFonts w:ascii="Times New Roman" w:hAnsi="Times New Roman"/>
          <w:sz w:val="24"/>
          <w:szCs w:val="24"/>
        </w:rPr>
        <w:t>dual</w:t>
      </w:r>
      <w:r w:rsidR="00AA62E4">
        <w:rPr>
          <w:rFonts w:ascii="Times New Roman" w:hAnsi="Times New Roman"/>
          <w:sz w:val="24"/>
          <w:szCs w:val="24"/>
        </w:rPr>
        <w:t>-scale combining probability phrases and numerical ranges</w:t>
      </w:r>
      <w:r w:rsidR="004D309B">
        <w:rPr>
          <w:rFonts w:ascii="Times New Roman" w:hAnsi="Times New Roman"/>
          <w:sz w:val="24"/>
          <w:szCs w:val="24"/>
        </w:rPr>
        <w:t xml:space="preserve">, such as “It is </w:t>
      </w:r>
      <w:r w:rsidR="004D309B" w:rsidRPr="007554D0">
        <w:rPr>
          <w:rFonts w:ascii="Times New Roman" w:hAnsi="Times New Roman"/>
          <w:b/>
          <w:sz w:val="24"/>
          <w:szCs w:val="24"/>
        </w:rPr>
        <w:t>very likely (greater than 90%)</w:t>
      </w:r>
      <w:r w:rsidR="004D309B">
        <w:rPr>
          <w:rFonts w:ascii="Times New Roman" w:hAnsi="Times New Roman"/>
          <w:sz w:val="24"/>
          <w:szCs w:val="24"/>
        </w:rPr>
        <w:t xml:space="preserve"> that hot extremes, heat waves, and heavy precipitation events will continue to become more frequent” </w:t>
      </w:r>
      <w:r w:rsidR="00D63D2B">
        <w:rPr>
          <w:rFonts w:ascii="Times New Roman" w:hAnsi="Times New Roman"/>
          <w:sz w:val="24"/>
          <w:szCs w:val="24"/>
        </w:rPr>
        <w:t>than when they were presented with just the verbal information</w:t>
      </w:r>
      <w:r w:rsidR="00AA62E4">
        <w:rPr>
          <w:rFonts w:ascii="Times New Roman" w:hAnsi="Times New Roman"/>
          <w:sz w:val="24"/>
          <w:szCs w:val="24"/>
        </w:rPr>
        <w:t xml:space="preserve"> (translated into the local language).</w:t>
      </w:r>
    </w:p>
    <w:p w:rsidR="00F05D25" w:rsidRDefault="00F05D25" w:rsidP="00F05D25">
      <w:pPr>
        <w:spacing w:after="0" w:line="480" w:lineRule="auto"/>
        <w:jc w:val="both"/>
        <w:rPr>
          <w:rFonts w:ascii="Times New Roman" w:hAnsi="Times New Roman"/>
          <w:sz w:val="24"/>
          <w:szCs w:val="24"/>
        </w:rPr>
      </w:pPr>
    </w:p>
    <w:p w:rsidR="00676C9A" w:rsidRDefault="00676C9A" w:rsidP="00676C9A">
      <w:pPr>
        <w:spacing w:after="0" w:line="480" w:lineRule="auto"/>
        <w:jc w:val="both"/>
        <w:rPr>
          <w:rFonts w:ascii="Times New Roman" w:hAnsi="Times New Roman"/>
          <w:sz w:val="24"/>
          <w:szCs w:val="24"/>
        </w:rPr>
      </w:pPr>
      <w:r w:rsidRPr="005B2631">
        <w:rPr>
          <w:rFonts w:ascii="Times New Roman" w:hAnsi="Times New Roman"/>
          <w:sz w:val="24"/>
          <w:szCs w:val="24"/>
        </w:rPr>
        <w:t>Vaughan</w:t>
      </w:r>
      <w:r w:rsidRPr="009F4505">
        <w:rPr>
          <w:rFonts w:ascii="Times New Roman" w:hAnsi="Times New Roman"/>
          <w:sz w:val="24"/>
          <w:szCs w:val="24"/>
          <w:vertAlign w:val="superscript"/>
        </w:rPr>
        <w:t>(</w:t>
      </w:r>
      <w:r>
        <w:rPr>
          <w:rFonts w:ascii="Times New Roman" w:hAnsi="Times New Roman"/>
          <w:sz w:val="24"/>
          <w:szCs w:val="24"/>
          <w:vertAlign w:val="superscript"/>
        </w:rPr>
        <w:t>5</w:t>
      </w:r>
      <w:r w:rsidR="00AF21AC">
        <w:rPr>
          <w:rFonts w:ascii="Times New Roman" w:hAnsi="Times New Roman"/>
          <w:sz w:val="24"/>
          <w:szCs w:val="24"/>
          <w:vertAlign w:val="superscript"/>
        </w:rPr>
        <w:t>0</w:t>
      </w:r>
      <w:r w:rsidRPr="009F4505">
        <w:rPr>
          <w:rFonts w:ascii="Times New Roman" w:hAnsi="Times New Roman"/>
          <w:sz w:val="24"/>
          <w:szCs w:val="24"/>
          <w:vertAlign w:val="superscript"/>
        </w:rPr>
        <w:t>,</w:t>
      </w:r>
      <w:r>
        <w:rPr>
          <w:rFonts w:ascii="Times New Roman" w:hAnsi="Times New Roman"/>
          <w:sz w:val="24"/>
          <w:szCs w:val="24"/>
          <w:vertAlign w:val="superscript"/>
        </w:rPr>
        <w:t xml:space="preserve"> </w:t>
      </w:r>
      <w:r w:rsidRPr="009F4505">
        <w:rPr>
          <w:rFonts w:ascii="Times New Roman" w:hAnsi="Times New Roman"/>
          <w:sz w:val="24"/>
          <w:szCs w:val="24"/>
          <w:vertAlign w:val="superscript"/>
        </w:rPr>
        <w:t>p.176-177)</w:t>
      </w:r>
      <w:r w:rsidRPr="005B2631">
        <w:rPr>
          <w:rFonts w:ascii="Times New Roman" w:hAnsi="Times New Roman"/>
          <w:sz w:val="24"/>
          <w:szCs w:val="24"/>
        </w:rPr>
        <w:t xml:space="preserve"> discusses risk </w:t>
      </w:r>
      <w:r>
        <w:rPr>
          <w:rFonts w:ascii="Times New Roman" w:hAnsi="Times New Roman"/>
          <w:sz w:val="24"/>
          <w:szCs w:val="24"/>
        </w:rPr>
        <w:t>presentation</w:t>
      </w:r>
      <w:r w:rsidRPr="005B2631">
        <w:rPr>
          <w:rFonts w:ascii="Times New Roman" w:hAnsi="Times New Roman"/>
          <w:sz w:val="24"/>
          <w:szCs w:val="24"/>
        </w:rPr>
        <w:t xml:space="preserve"> in African-American communities about hazardous waste disposal sites, pointing out that:</w:t>
      </w:r>
      <w:r w:rsidRPr="005B2631" w:rsidDel="002E4384">
        <w:rPr>
          <w:rFonts w:ascii="Times New Roman" w:hAnsi="Times New Roman"/>
          <w:sz w:val="24"/>
          <w:szCs w:val="24"/>
        </w:rPr>
        <w:t xml:space="preserve"> </w:t>
      </w:r>
      <w:r w:rsidRPr="002F0E41">
        <w:rPr>
          <w:rFonts w:ascii="Times New Roman" w:hAnsi="Times New Roman"/>
          <w:color w:val="000000"/>
          <w:sz w:val="24"/>
          <w:szCs w:val="24"/>
        </w:rPr>
        <w:t>"</w:t>
      </w:r>
      <w:r w:rsidRPr="005B2631">
        <w:rPr>
          <w:rFonts w:ascii="Times New Roman" w:hAnsi="Times New Roman"/>
          <w:sz w:val="24"/>
          <w:szCs w:val="24"/>
        </w:rPr>
        <w:t>Because some communities will be more likely than others to frame risk management situations in terms of distributive and procedural justice, communicators will need to incorporate into messages and procedures language or terms that are compatible with the predominant framing.  It might be useful, for example, when presenting a possible risk management option (e.g., in the case of public hearings for a Superfund clean-up site) to point out instances where similar actions were considered in other communities: This point addresses questions of distributive justice.</w:t>
      </w:r>
      <w:r w:rsidRPr="002F0E41">
        <w:rPr>
          <w:rFonts w:ascii="Times New Roman" w:hAnsi="Times New Roman"/>
          <w:color w:val="000000"/>
          <w:sz w:val="24"/>
          <w:szCs w:val="24"/>
        </w:rPr>
        <w:t>"</w:t>
      </w:r>
    </w:p>
    <w:p w:rsidR="00F05D25" w:rsidRDefault="00F05D25" w:rsidP="00676C9A">
      <w:pPr>
        <w:spacing w:after="0" w:line="480" w:lineRule="auto"/>
        <w:jc w:val="both"/>
        <w:rPr>
          <w:rFonts w:ascii="Times New Roman" w:hAnsi="Times New Roman"/>
          <w:sz w:val="24"/>
          <w:szCs w:val="24"/>
        </w:rPr>
      </w:pPr>
    </w:p>
    <w:p w:rsidR="00676C9A" w:rsidRDefault="00676C9A" w:rsidP="00676C9A">
      <w:pPr>
        <w:spacing w:after="0" w:line="480" w:lineRule="auto"/>
        <w:jc w:val="both"/>
        <w:rPr>
          <w:rFonts w:ascii="Times New Roman" w:eastAsia="Times New Roman" w:hAnsi="Times New Roman"/>
          <w:sz w:val="24"/>
          <w:szCs w:val="24"/>
        </w:rPr>
      </w:pPr>
      <w:r>
        <w:rPr>
          <w:rFonts w:ascii="Times New Roman" w:hAnsi="Times New Roman"/>
          <w:sz w:val="24"/>
          <w:szCs w:val="24"/>
        </w:rPr>
        <w:t>Information presentation</w:t>
      </w:r>
      <w:r w:rsidRPr="000F1A4F">
        <w:rPr>
          <w:rFonts w:ascii="Times New Roman" w:hAnsi="Times New Roman"/>
          <w:sz w:val="24"/>
          <w:szCs w:val="24"/>
        </w:rPr>
        <w:t xml:space="preserve"> </w:t>
      </w:r>
      <w:r w:rsidRPr="005B2631">
        <w:rPr>
          <w:rFonts w:ascii="Times New Roman" w:hAnsi="Times New Roman"/>
          <w:sz w:val="24"/>
          <w:szCs w:val="24"/>
        </w:rPr>
        <w:t xml:space="preserve">also </w:t>
      </w:r>
      <w:r>
        <w:rPr>
          <w:rFonts w:ascii="Times New Roman" w:hAnsi="Times New Roman"/>
          <w:sz w:val="24"/>
          <w:szCs w:val="24"/>
        </w:rPr>
        <w:t xml:space="preserve">has an </w:t>
      </w:r>
      <w:r w:rsidRPr="005B2631">
        <w:rPr>
          <w:rFonts w:ascii="Times New Roman" w:hAnsi="Times New Roman"/>
          <w:sz w:val="24"/>
          <w:szCs w:val="24"/>
        </w:rPr>
        <w:t>impact on the decision making of professionals facing environmental risks.  Wilson et al.</w:t>
      </w:r>
      <w:r w:rsidRPr="009F4505">
        <w:rPr>
          <w:rFonts w:ascii="Times New Roman" w:hAnsi="Times New Roman"/>
          <w:sz w:val="24"/>
          <w:szCs w:val="24"/>
          <w:vertAlign w:val="superscript"/>
        </w:rPr>
        <w:t>(</w:t>
      </w:r>
      <w:r>
        <w:rPr>
          <w:rFonts w:ascii="Times New Roman" w:hAnsi="Times New Roman"/>
          <w:sz w:val="24"/>
          <w:szCs w:val="24"/>
          <w:vertAlign w:val="superscript"/>
        </w:rPr>
        <w:t>5</w:t>
      </w:r>
      <w:r w:rsidR="00AF21AC">
        <w:rPr>
          <w:rFonts w:ascii="Times New Roman" w:hAnsi="Times New Roman"/>
          <w:sz w:val="24"/>
          <w:szCs w:val="24"/>
          <w:vertAlign w:val="superscript"/>
        </w:rPr>
        <w:t>1</w:t>
      </w:r>
      <w:r w:rsidRPr="009F4505">
        <w:rPr>
          <w:rFonts w:ascii="Times New Roman" w:hAnsi="Times New Roman"/>
          <w:sz w:val="24"/>
          <w:szCs w:val="24"/>
          <w:vertAlign w:val="superscript"/>
        </w:rPr>
        <w:t>)</w:t>
      </w:r>
      <w:r w:rsidRPr="005B2631">
        <w:rPr>
          <w:rFonts w:ascii="Times New Roman" w:hAnsi="Times New Roman"/>
          <w:sz w:val="24"/>
          <w:szCs w:val="24"/>
        </w:rPr>
        <w:t xml:space="preserve"> </w:t>
      </w:r>
      <w:r>
        <w:rPr>
          <w:rFonts w:ascii="Times New Roman" w:hAnsi="Times New Roman"/>
          <w:sz w:val="24"/>
          <w:szCs w:val="24"/>
        </w:rPr>
        <w:t xml:space="preserve">studied </w:t>
      </w:r>
      <w:r w:rsidRPr="005B2631">
        <w:rPr>
          <w:rFonts w:ascii="Times New Roman" w:hAnsi="Times New Roman"/>
          <w:sz w:val="24"/>
          <w:szCs w:val="24"/>
        </w:rPr>
        <w:t xml:space="preserve"> 206 USDA Forest Service line officers and incident command personnel, and found that </w:t>
      </w:r>
      <w:r>
        <w:rPr>
          <w:rFonts w:ascii="Times New Roman" w:hAnsi="Times New Roman"/>
          <w:sz w:val="24"/>
          <w:szCs w:val="24"/>
        </w:rPr>
        <w:t xml:space="preserve">despite having </w:t>
      </w:r>
      <w:r w:rsidRPr="005B2631">
        <w:rPr>
          <w:rFonts w:ascii="Times New Roman" w:hAnsi="Times New Roman"/>
          <w:sz w:val="24"/>
          <w:szCs w:val="24"/>
        </w:rPr>
        <w:t>professional training and risk experience, they still fell pr</w:t>
      </w:r>
      <w:r>
        <w:rPr>
          <w:rFonts w:ascii="Times New Roman" w:hAnsi="Times New Roman"/>
          <w:sz w:val="24"/>
          <w:szCs w:val="24"/>
        </w:rPr>
        <w:t>e</w:t>
      </w:r>
      <w:r w:rsidRPr="005B2631">
        <w:rPr>
          <w:rFonts w:ascii="Times New Roman" w:hAnsi="Times New Roman"/>
          <w:sz w:val="24"/>
          <w:szCs w:val="24"/>
        </w:rPr>
        <w:t>y to loss aversion, discounting</w:t>
      </w:r>
      <w:r>
        <w:rPr>
          <w:rFonts w:ascii="Times New Roman" w:hAnsi="Times New Roman"/>
          <w:sz w:val="24"/>
          <w:szCs w:val="24"/>
        </w:rPr>
        <w:t xml:space="preserve"> anomalies</w:t>
      </w:r>
      <w:r w:rsidRPr="005B2631">
        <w:rPr>
          <w:rFonts w:ascii="Times New Roman" w:hAnsi="Times New Roman"/>
          <w:sz w:val="24"/>
          <w:szCs w:val="24"/>
        </w:rPr>
        <w:t>, and status quo</w:t>
      </w:r>
      <w:r>
        <w:rPr>
          <w:rFonts w:ascii="Times New Roman" w:hAnsi="Times New Roman"/>
          <w:sz w:val="24"/>
          <w:szCs w:val="24"/>
        </w:rPr>
        <w:t xml:space="preserve"> </w:t>
      </w:r>
      <w:r w:rsidRPr="005B2631">
        <w:rPr>
          <w:rFonts w:ascii="Times New Roman" w:hAnsi="Times New Roman"/>
          <w:sz w:val="24"/>
          <w:szCs w:val="24"/>
        </w:rPr>
        <w:t>bias.</w:t>
      </w:r>
      <w:r w:rsidRPr="00B56F22">
        <w:rPr>
          <w:rFonts w:ascii="Times New Roman" w:eastAsia="Times New Roman" w:hAnsi="Times New Roman"/>
          <w:sz w:val="24"/>
          <w:szCs w:val="24"/>
        </w:rPr>
        <w:t xml:space="preserve"> </w:t>
      </w:r>
      <w:hyperlink r:id="rId11" w:history="1">
        <w:r w:rsidRPr="00B56F22">
          <w:rPr>
            <w:rFonts w:ascii="Times New Roman" w:eastAsia="Times New Roman" w:hAnsi="Times New Roman"/>
            <w:sz w:val="24"/>
            <w:szCs w:val="24"/>
          </w:rPr>
          <w:t>Hämäläinen</w:t>
        </w:r>
      </w:hyperlink>
      <w:r w:rsidRPr="00B56F22">
        <w:rPr>
          <w:rFonts w:ascii="Times New Roman" w:eastAsia="Times New Roman" w:hAnsi="Times New Roman"/>
          <w:sz w:val="24"/>
          <w:szCs w:val="24"/>
          <w:vertAlign w:val="superscript"/>
        </w:rPr>
        <w:t>(</w:t>
      </w:r>
      <w:r>
        <w:rPr>
          <w:rFonts w:ascii="Times New Roman" w:eastAsia="Times New Roman" w:hAnsi="Times New Roman"/>
          <w:sz w:val="24"/>
          <w:szCs w:val="24"/>
          <w:vertAlign w:val="superscript"/>
        </w:rPr>
        <w:t>5</w:t>
      </w:r>
      <w:r w:rsidR="00AF21AC">
        <w:rPr>
          <w:rFonts w:ascii="Times New Roman" w:eastAsia="Times New Roman" w:hAnsi="Times New Roman"/>
          <w:sz w:val="24"/>
          <w:szCs w:val="24"/>
          <w:vertAlign w:val="superscript"/>
        </w:rPr>
        <w:t>2</w:t>
      </w:r>
      <w:r w:rsidRPr="00B56F22">
        <w:rPr>
          <w:rFonts w:ascii="Times New Roman" w:eastAsia="Times New Roman" w:hAnsi="Times New Roman"/>
          <w:sz w:val="24"/>
          <w:szCs w:val="24"/>
          <w:vertAlign w:val="superscript"/>
        </w:rPr>
        <w:t>)</w:t>
      </w:r>
      <w:r>
        <w:rPr>
          <w:rFonts w:ascii="Times New Roman" w:eastAsia="Times New Roman" w:hAnsi="Times New Roman"/>
          <w:sz w:val="24"/>
          <w:szCs w:val="24"/>
        </w:rPr>
        <w:t xml:space="preserve"> calls for more consideration of such biases and other behavioral issues in environmental modeling.</w:t>
      </w:r>
    </w:p>
    <w:p w:rsidR="00350425" w:rsidRDefault="00350425" w:rsidP="00676C9A">
      <w:pPr>
        <w:spacing w:after="0" w:line="480" w:lineRule="auto"/>
        <w:jc w:val="both"/>
        <w:rPr>
          <w:rFonts w:ascii="Times New Roman" w:eastAsia="Times New Roman" w:hAnsi="Times New Roman"/>
          <w:sz w:val="24"/>
          <w:szCs w:val="24"/>
        </w:rPr>
      </w:pPr>
    </w:p>
    <w:p w:rsidR="009F4505" w:rsidRPr="00873EB0" w:rsidRDefault="00C943E7" w:rsidP="00FC5031">
      <w:pPr>
        <w:pStyle w:val="NormalWeb"/>
        <w:spacing w:before="0" w:beforeAutospacing="0" w:after="0" w:afterAutospacing="0"/>
        <w:jc w:val="both"/>
        <w:textAlignment w:val="baseline"/>
        <w:rPr>
          <w:i/>
        </w:rPr>
      </w:pPr>
      <w:r w:rsidRPr="00873EB0">
        <w:rPr>
          <w:i/>
        </w:rPr>
        <w:t>2.3.</w:t>
      </w:r>
      <w:r w:rsidR="00B83781">
        <w:rPr>
          <w:i/>
        </w:rPr>
        <w:t>3</w:t>
      </w:r>
      <w:r w:rsidR="0089742C">
        <w:rPr>
          <w:i/>
        </w:rPr>
        <w:t>.</w:t>
      </w:r>
      <w:r w:rsidR="0089742C">
        <w:rPr>
          <w:i/>
        </w:rPr>
        <w:tab/>
      </w:r>
      <w:r w:rsidRPr="00873EB0">
        <w:rPr>
          <w:i/>
        </w:rPr>
        <w:t xml:space="preserve"> </w:t>
      </w:r>
      <w:r w:rsidR="009F50BA">
        <w:rPr>
          <w:i/>
        </w:rPr>
        <w:t>Consumer and Financial Decision</w:t>
      </w:r>
      <w:r w:rsidR="009F50BA" w:rsidRPr="00873EB0">
        <w:rPr>
          <w:i/>
        </w:rPr>
        <w:t xml:space="preserve"> </w:t>
      </w:r>
      <w:r w:rsidR="0089742C">
        <w:rPr>
          <w:i/>
        </w:rPr>
        <w:t>C</w:t>
      </w:r>
      <w:r w:rsidR="001F770D" w:rsidRPr="00873EB0">
        <w:rPr>
          <w:i/>
        </w:rPr>
        <w:t>ontexts</w:t>
      </w:r>
    </w:p>
    <w:p w:rsidR="009F4505" w:rsidRDefault="009F4505" w:rsidP="00FC5031">
      <w:pPr>
        <w:pStyle w:val="NormalWeb"/>
        <w:spacing w:before="0" w:beforeAutospacing="0" w:after="0" w:afterAutospacing="0"/>
        <w:jc w:val="both"/>
        <w:textAlignment w:val="baseline"/>
        <w:rPr>
          <w:b/>
        </w:rPr>
      </w:pPr>
    </w:p>
    <w:p w:rsidR="001019A3" w:rsidRPr="001019A3" w:rsidRDefault="00C33C48" w:rsidP="00845909">
      <w:pPr>
        <w:pStyle w:val="NormalWeb"/>
        <w:spacing w:before="0" w:beforeAutospacing="0" w:after="0" w:afterAutospacing="0" w:line="480" w:lineRule="auto"/>
        <w:jc w:val="both"/>
        <w:textAlignment w:val="baseline"/>
      </w:pPr>
      <w:r w:rsidRPr="0010244D">
        <w:t>Benartzi and Thaler</w:t>
      </w:r>
      <w:r w:rsidRPr="009F4505">
        <w:rPr>
          <w:vertAlign w:val="superscript"/>
        </w:rPr>
        <w:t>(</w:t>
      </w:r>
      <w:r w:rsidR="00AF21AC">
        <w:rPr>
          <w:vertAlign w:val="superscript"/>
        </w:rPr>
        <w:t>53</w:t>
      </w:r>
      <w:r w:rsidRPr="009F4505">
        <w:rPr>
          <w:vertAlign w:val="superscript"/>
        </w:rPr>
        <w:t>)</w:t>
      </w:r>
      <w:r>
        <w:t xml:space="preserve"> studied decision makers’ behavior with repeated gambles and its implications in retirement investments. They s</w:t>
      </w:r>
      <w:r w:rsidRPr="00C33C48">
        <w:t>how</w:t>
      </w:r>
      <w:r>
        <w:t>ed</w:t>
      </w:r>
      <w:r w:rsidRPr="00C33C48">
        <w:t xml:space="preserve"> that </w:t>
      </w:r>
      <w:r w:rsidR="001019A3">
        <w:t xml:space="preserve">university staff </w:t>
      </w:r>
      <w:r w:rsidRPr="00C33C48">
        <w:t>invest</w:t>
      </w:r>
      <w:r w:rsidR="001019A3">
        <w:t>ed</w:t>
      </w:r>
      <w:r w:rsidRPr="00C33C48">
        <w:t xml:space="preserve"> more of their retirement savings in stocks if they </w:t>
      </w:r>
      <w:r w:rsidR="005278AE">
        <w:t>we</w:t>
      </w:r>
      <w:r w:rsidRPr="00C33C48">
        <w:t>re shown</w:t>
      </w:r>
      <w:r>
        <w:t xml:space="preserve"> </w:t>
      </w:r>
      <w:r w:rsidRPr="00C33C48">
        <w:t>long-term return</w:t>
      </w:r>
      <w:r w:rsidR="001019A3">
        <w:t xml:space="preserve"> rates</w:t>
      </w:r>
      <w:r w:rsidRPr="00C33C48">
        <w:t>.</w:t>
      </w:r>
      <w:r w:rsidR="001019A3">
        <w:t xml:space="preserve"> Later, </w:t>
      </w:r>
      <w:r w:rsidR="004704EE" w:rsidRPr="0010244D">
        <w:t>Thaler</w:t>
      </w:r>
      <w:r w:rsidR="004704EE">
        <w:t xml:space="preserve"> and </w:t>
      </w:r>
      <w:r w:rsidR="0010244D" w:rsidRPr="0010244D">
        <w:t>Benartzi</w:t>
      </w:r>
      <w:r w:rsidR="004704EE">
        <w:rPr>
          <w:vertAlign w:val="superscript"/>
        </w:rPr>
        <w:t>(</w:t>
      </w:r>
      <w:r w:rsidR="00AF21AC">
        <w:rPr>
          <w:vertAlign w:val="superscript"/>
        </w:rPr>
        <w:t>41</w:t>
      </w:r>
      <w:r w:rsidRPr="009F4505">
        <w:rPr>
          <w:vertAlign w:val="superscript"/>
        </w:rPr>
        <w:t>)</w:t>
      </w:r>
      <w:r w:rsidR="0010244D" w:rsidRPr="0010244D">
        <w:t xml:space="preserve"> </w:t>
      </w:r>
      <w:r w:rsidR="00196052">
        <w:t>proposed</w:t>
      </w:r>
      <w:r w:rsidR="0010244D">
        <w:t xml:space="preserve"> the Save More Tomorrow</w:t>
      </w:r>
      <w:r w:rsidR="0010244D" w:rsidRPr="0010244D">
        <w:t xml:space="preserve"> </w:t>
      </w:r>
      <w:r w:rsidR="0010244D">
        <w:t xml:space="preserve">project that employed </w:t>
      </w:r>
      <w:r w:rsidR="005278AE">
        <w:t xml:space="preserve">a </w:t>
      </w:r>
      <w:r w:rsidR="0010244D">
        <w:t>manipulation to</w:t>
      </w:r>
      <w:r w:rsidR="0010244D" w:rsidRPr="0010244D">
        <w:t xml:space="preserve"> </w:t>
      </w:r>
      <w:r w:rsidR="005278AE">
        <w:t xml:space="preserve">increase </w:t>
      </w:r>
      <w:r w:rsidR="0010244D">
        <w:t xml:space="preserve">savings for retirement. </w:t>
      </w:r>
      <w:r w:rsidR="00DC3513">
        <w:rPr>
          <w:rFonts w:hint="eastAsia"/>
          <w:lang w:eastAsia="zh-CN"/>
        </w:rPr>
        <w:t>T</w:t>
      </w:r>
      <w:r w:rsidR="0010244D">
        <w:t>he project</w:t>
      </w:r>
      <w:r w:rsidR="005B3F69">
        <w:t xml:space="preserve"> greatly reduce</w:t>
      </w:r>
      <w:r w:rsidR="00DC3513">
        <w:rPr>
          <w:rFonts w:hint="eastAsia"/>
          <w:lang w:eastAsia="zh-CN"/>
        </w:rPr>
        <w:t>d</w:t>
      </w:r>
      <w:r w:rsidR="005B3F69">
        <w:t xml:space="preserve"> the self-control problem </w:t>
      </w:r>
      <w:r w:rsidR="005B3F69" w:rsidRPr="00561CF7">
        <w:t>associated with the reduction of current spending</w:t>
      </w:r>
      <w:r w:rsidR="00DC3513" w:rsidRPr="00561CF7">
        <w:t xml:space="preserve"> </w:t>
      </w:r>
      <w:r w:rsidR="00DC3513" w:rsidRPr="002D4EA0">
        <w:t xml:space="preserve">by </w:t>
      </w:r>
      <w:r w:rsidR="005278AE" w:rsidRPr="002D4EA0">
        <w:t>mov</w:t>
      </w:r>
      <w:r w:rsidR="005278AE">
        <w:t>ing</w:t>
      </w:r>
      <w:r w:rsidR="005278AE" w:rsidRPr="002D4EA0">
        <w:t xml:space="preserve"> </w:t>
      </w:r>
      <w:r w:rsidR="00DC3513" w:rsidRPr="002D4EA0">
        <w:t xml:space="preserve">the commitment into the future rather than </w:t>
      </w:r>
      <w:r w:rsidR="004E729B">
        <w:t>in the present time</w:t>
      </w:r>
      <w:r w:rsidR="0010244D" w:rsidRPr="002D4EA0">
        <w:t xml:space="preserve">. </w:t>
      </w:r>
      <w:r w:rsidR="00090B83" w:rsidRPr="002D4EA0">
        <w:t xml:space="preserve">It </w:t>
      </w:r>
      <w:r w:rsidR="005B3F69" w:rsidRPr="002D4EA0">
        <w:t>also employ</w:t>
      </w:r>
      <w:r w:rsidRPr="002D4EA0">
        <w:t>ed</w:t>
      </w:r>
      <w:r w:rsidR="005B3F69" w:rsidRPr="002D4EA0">
        <w:t xml:space="preserve"> the power of </w:t>
      </w:r>
      <w:r w:rsidR="005278AE">
        <w:t xml:space="preserve">a choice </w:t>
      </w:r>
      <w:r w:rsidR="0010244D" w:rsidRPr="002D4EA0">
        <w:t>default</w:t>
      </w:r>
      <w:r w:rsidR="00090B83" w:rsidRPr="002D4EA0">
        <w:t xml:space="preserve"> by listing</w:t>
      </w:r>
      <w:r w:rsidR="005B3F69" w:rsidRPr="002D4EA0">
        <w:t xml:space="preserve"> saving </w:t>
      </w:r>
      <w:r w:rsidR="00090B83" w:rsidRPr="002D4EA0">
        <w:t xml:space="preserve">as </w:t>
      </w:r>
      <w:r w:rsidR="005B3F69" w:rsidRPr="002D4EA0">
        <w:t>the default</w:t>
      </w:r>
      <w:r w:rsidR="00090B83" w:rsidRPr="002D4EA0">
        <w:t xml:space="preserve"> option</w:t>
      </w:r>
      <w:r w:rsidR="0010244D" w:rsidRPr="002D4EA0">
        <w:t xml:space="preserve">. </w:t>
      </w:r>
      <w:r w:rsidR="005B3F69" w:rsidRPr="002D4EA0">
        <w:t>Eventually, the</w:t>
      </w:r>
      <w:r w:rsidR="000F1A4F">
        <w:t>se</w:t>
      </w:r>
      <w:r w:rsidR="005B3F69" w:rsidRPr="002D4EA0">
        <w:t xml:space="preserve"> manipulations </w:t>
      </w:r>
      <w:r w:rsidR="005278AE">
        <w:t>were</w:t>
      </w:r>
      <w:r w:rsidR="005B3F69" w:rsidRPr="002D4EA0">
        <w:t xml:space="preserve"> adopted </w:t>
      </w:r>
      <w:r w:rsidR="005278AE">
        <w:t xml:space="preserve">by some organizations </w:t>
      </w:r>
      <w:r w:rsidR="005B3F69" w:rsidRPr="002D4EA0">
        <w:t xml:space="preserve">and more </w:t>
      </w:r>
      <w:r w:rsidR="0010244D" w:rsidRPr="002D4EA0">
        <w:t xml:space="preserve">savings behavior </w:t>
      </w:r>
      <w:r w:rsidR="005B3F69" w:rsidRPr="002D4EA0">
        <w:t>was observed</w:t>
      </w:r>
      <w:r w:rsidR="0010244D" w:rsidRPr="002D4EA0">
        <w:t xml:space="preserve">. </w:t>
      </w:r>
      <w:r w:rsidR="00AB504C" w:rsidRPr="002D4EA0">
        <w:t xml:space="preserve">In a more recent </w:t>
      </w:r>
      <w:r w:rsidR="00B67776" w:rsidRPr="002D4EA0">
        <w:t>work</w:t>
      </w:r>
      <w:r w:rsidR="00AB504C" w:rsidRPr="002D4EA0">
        <w:t xml:space="preserve">, </w:t>
      </w:r>
      <w:r w:rsidR="001019A3" w:rsidRPr="002D4EA0">
        <w:t>Goldstein et al.</w:t>
      </w:r>
      <w:r w:rsidR="001019A3" w:rsidRPr="009F4505">
        <w:rPr>
          <w:vertAlign w:val="superscript"/>
        </w:rPr>
        <w:t>(</w:t>
      </w:r>
      <w:r w:rsidR="00AF21AC">
        <w:rPr>
          <w:vertAlign w:val="superscript"/>
        </w:rPr>
        <w:t>54</w:t>
      </w:r>
      <w:r w:rsidR="001019A3" w:rsidRPr="009F4505">
        <w:rPr>
          <w:vertAlign w:val="superscript"/>
        </w:rPr>
        <w:t>)</w:t>
      </w:r>
      <w:r w:rsidR="001019A3" w:rsidRPr="002D4EA0">
        <w:t xml:space="preserve"> design</w:t>
      </w:r>
      <w:r w:rsidR="00B67776" w:rsidRPr="002D4EA0">
        <w:t>ed</w:t>
      </w:r>
      <w:r w:rsidR="001019A3" w:rsidRPr="002D4EA0">
        <w:t xml:space="preserve"> a </w:t>
      </w:r>
      <w:r w:rsidR="009F4505">
        <w:t>software interface</w:t>
      </w:r>
      <w:r w:rsidR="009F4505" w:rsidRPr="002D4EA0">
        <w:t xml:space="preserve"> </w:t>
      </w:r>
      <w:r w:rsidR="001019A3" w:rsidRPr="002D4EA0">
        <w:t>to aid retirement investment decisions</w:t>
      </w:r>
      <w:r w:rsidR="009F4505">
        <w:t xml:space="preserve"> by </w:t>
      </w:r>
      <w:r w:rsidR="001019A3" w:rsidRPr="002D4EA0">
        <w:t>help</w:t>
      </w:r>
      <w:r w:rsidR="009F4505">
        <w:t>ing</w:t>
      </w:r>
      <w:r w:rsidR="001019A3" w:rsidRPr="002D4EA0">
        <w:t xml:space="preserve"> decision makers </w:t>
      </w:r>
      <w:r w:rsidR="00DB75A9">
        <w:t xml:space="preserve">choose investments to </w:t>
      </w:r>
      <w:r w:rsidR="001019A3" w:rsidRPr="002D4EA0">
        <w:t xml:space="preserve">build </w:t>
      </w:r>
      <w:r w:rsidR="00DB75A9">
        <w:t xml:space="preserve">their </w:t>
      </w:r>
      <w:r w:rsidR="001019A3" w:rsidRPr="002D4EA0">
        <w:t>desired probability distributions of wealth.</w:t>
      </w:r>
    </w:p>
    <w:p w:rsidR="00B83781" w:rsidRDefault="00B83781" w:rsidP="00B83781">
      <w:pPr>
        <w:pStyle w:val="NormalWeb"/>
        <w:spacing w:before="0" w:beforeAutospacing="0" w:after="0" w:afterAutospacing="0" w:line="480" w:lineRule="auto"/>
        <w:jc w:val="both"/>
        <w:textAlignment w:val="baseline"/>
      </w:pPr>
    </w:p>
    <w:p w:rsidR="00B83781" w:rsidRDefault="00B83781" w:rsidP="00B83781">
      <w:pPr>
        <w:pStyle w:val="NormalWeb"/>
        <w:spacing w:before="0" w:beforeAutospacing="0" w:after="0" w:afterAutospacing="0" w:line="480" w:lineRule="auto"/>
        <w:jc w:val="both"/>
        <w:textAlignment w:val="baseline"/>
      </w:pPr>
      <w:r>
        <w:t>Nowlis and Simonson</w:t>
      </w:r>
      <w:r w:rsidRPr="00EA679B">
        <w:rPr>
          <w:vertAlign w:val="superscript"/>
        </w:rPr>
        <w:t>(</w:t>
      </w:r>
      <w:r w:rsidR="00AF21AC">
        <w:rPr>
          <w:vertAlign w:val="superscript"/>
        </w:rPr>
        <w:t>55</w:t>
      </w:r>
      <w:r w:rsidRPr="00EA679B">
        <w:rPr>
          <w:vertAlign w:val="superscript"/>
        </w:rPr>
        <w:t>)</w:t>
      </w:r>
      <w:r>
        <w:t xml:space="preserve"> showed that consumers can reverse preferences under different task frames.  When a person makes a choice between brands, so-called comparison attributes (more precise and easy-to-compute attributes such as a consumer product price) tend to be more heavily weighted in comparing two brands. When a person judges a brand separately, so-called enriched attributes, such as the brand name, tend to be more heavily weighted. Such enriched attributes are more meaningful on their own and are difficult to compare.</w:t>
      </w:r>
    </w:p>
    <w:p w:rsidR="00876EC8" w:rsidRPr="00873EB0" w:rsidRDefault="00876EC8" w:rsidP="008755FB">
      <w:pPr>
        <w:spacing w:after="0" w:line="240" w:lineRule="auto"/>
        <w:jc w:val="both"/>
        <w:rPr>
          <w:rFonts w:ascii="Times New Roman" w:hAnsi="Times New Roman"/>
          <w:i/>
          <w:sz w:val="24"/>
          <w:szCs w:val="24"/>
        </w:rPr>
      </w:pPr>
    </w:p>
    <w:p w:rsidR="004853DB" w:rsidRPr="00094083" w:rsidRDefault="00CD4F22" w:rsidP="007554D0">
      <w:pPr>
        <w:keepNext/>
        <w:numPr>
          <w:ilvl w:val="1"/>
          <w:numId w:val="16"/>
        </w:numPr>
        <w:spacing w:after="0" w:line="480" w:lineRule="auto"/>
        <w:jc w:val="both"/>
        <w:textAlignment w:val="baseline"/>
        <w:rPr>
          <w:rFonts w:ascii="Times New Roman" w:hAnsi="Times New Roman"/>
          <w:b/>
          <w:sz w:val="24"/>
          <w:szCs w:val="24"/>
        </w:rPr>
      </w:pPr>
      <w:r>
        <w:rPr>
          <w:rFonts w:ascii="Times New Roman" w:eastAsia="Times New Roman" w:hAnsi="Times New Roman"/>
          <w:sz w:val="24"/>
          <w:szCs w:val="24"/>
        </w:rPr>
        <w:lastRenderedPageBreak/>
        <w:tab/>
      </w:r>
      <w:r w:rsidR="009C3C66" w:rsidRPr="00094083">
        <w:rPr>
          <w:rFonts w:ascii="Times New Roman" w:hAnsi="Times New Roman"/>
          <w:b/>
          <w:sz w:val="24"/>
          <w:szCs w:val="24"/>
        </w:rPr>
        <w:t>S</w:t>
      </w:r>
      <w:r w:rsidR="001041CD" w:rsidRPr="00094083">
        <w:rPr>
          <w:rFonts w:ascii="Times New Roman" w:hAnsi="Times New Roman"/>
          <w:b/>
          <w:sz w:val="24"/>
          <w:szCs w:val="24"/>
        </w:rPr>
        <w:t>ummary</w:t>
      </w:r>
    </w:p>
    <w:p w:rsidR="00091406" w:rsidRDefault="004853DB" w:rsidP="00845909">
      <w:pPr>
        <w:spacing w:after="0" w:line="480" w:lineRule="auto"/>
        <w:jc w:val="both"/>
        <w:textAlignment w:val="baseline"/>
        <w:rPr>
          <w:rFonts w:ascii="Times New Roman" w:hAnsi="Times New Roman"/>
          <w:sz w:val="24"/>
          <w:szCs w:val="24"/>
        </w:rPr>
      </w:pPr>
      <w:r w:rsidRPr="009C2BAB">
        <w:rPr>
          <w:rFonts w:ascii="Times New Roman" w:hAnsi="Times New Roman"/>
          <w:sz w:val="24"/>
          <w:szCs w:val="24"/>
        </w:rPr>
        <w:t>A</w:t>
      </w:r>
      <w:r w:rsidR="009C3C66" w:rsidRPr="004853DB">
        <w:rPr>
          <w:rFonts w:ascii="Times New Roman" w:hAnsi="Times New Roman"/>
          <w:sz w:val="24"/>
          <w:szCs w:val="24"/>
        </w:rPr>
        <w:t xml:space="preserve">s discussed above, </w:t>
      </w:r>
      <w:r w:rsidR="007040B1" w:rsidRPr="004853DB">
        <w:rPr>
          <w:rFonts w:ascii="Times New Roman" w:hAnsi="Times New Roman"/>
          <w:sz w:val="24"/>
          <w:szCs w:val="24"/>
        </w:rPr>
        <w:t xml:space="preserve">a great deal of evidence </w:t>
      </w:r>
      <w:r w:rsidR="007040B1">
        <w:rPr>
          <w:rFonts w:ascii="Times New Roman" w:hAnsi="Times New Roman"/>
          <w:sz w:val="24"/>
          <w:szCs w:val="24"/>
        </w:rPr>
        <w:t>supports</w:t>
      </w:r>
      <w:r w:rsidR="009F4505">
        <w:rPr>
          <w:rFonts w:ascii="Times New Roman" w:hAnsi="Times New Roman"/>
          <w:sz w:val="24"/>
          <w:szCs w:val="24"/>
        </w:rPr>
        <w:t xml:space="preserve"> </w:t>
      </w:r>
      <w:r w:rsidR="00523DAF" w:rsidRPr="004853DB">
        <w:rPr>
          <w:rFonts w:ascii="Times New Roman" w:hAnsi="Times New Roman"/>
          <w:sz w:val="24"/>
          <w:szCs w:val="24"/>
        </w:rPr>
        <w:t xml:space="preserve">that </w:t>
      </w:r>
      <w:r w:rsidR="006C07B5">
        <w:rPr>
          <w:rFonts w:ascii="Times New Roman" w:hAnsi="Times New Roman"/>
          <w:sz w:val="24"/>
          <w:szCs w:val="24"/>
        </w:rPr>
        <w:t xml:space="preserve">the information presentation mode </w:t>
      </w:r>
      <w:r w:rsidR="00523DAF" w:rsidRPr="004853DB">
        <w:rPr>
          <w:rFonts w:ascii="Times New Roman" w:hAnsi="Times New Roman"/>
          <w:sz w:val="24"/>
          <w:szCs w:val="24"/>
        </w:rPr>
        <w:t xml:space="preserve">can affect perception and choice.  </w:t>
      </w:r>
      <w:r w:rsidR="00643481" w:rsidRPr="004853DB">
        <w:rPr>
          <w:rFonts w:ascii="Times New Roman" w:hAnsi="Times New Roman"/>
          <w:sz w:val="24"/>
          <w:szCs w:val="24"/>
        </w:rPr>
        <w:t xml:space="preserve">When a person (in the role of a consumer, policy maker, political leader, business executive, medical patient, etc.) makes a choice among alternatives or a judgment about a probability or a value, the way the task is </w:t>
      </w:r>
      <w:r w:rsidR="000F1A4F">
        <w:rPr>
          <w:rFonts w:ascii="Times New Roman" w:hAnsi="Times New Roman"/>
          <w:sz w:val="24"/>
          <w:szCs w:val="24"/>
        </w:rPr>
        <w:t>articulated</w:t>
      </w:r>
      <w:r w:rsidR="000F1A4F" w:rsidRPr="004853DB">
        <w:rPr>
          <w:rFonts w:ascii="Times New Roman" w:hAnsi="Times New Roman"/>
          <w:sz w:val="24"/>
          <w:szCs w:val="24"/>
        </w:rPr>
        <w:t xml:space="preserve"> </w:t>
      </w:r>
      <w:r w:rsidR="00643481" w:rsidRPr="004853DB">
        <w:rPr>
          <w:rFonts w:ascii="Times New Roman" w:hAnsi="Times New Roman"/>
          <w:sz w:val="24"/>
          <w:szCs w:val="24"/>
        </w:rPr>
        <w:t xml:space="preserve">can influence the choice or judgment. </w:t>
      </w:r>
      <w:r w:rsidR="00523DAF" w:rsidRPr="004853DB">
        <w:rPr>
          <w:rFonts w:ascii="Times New Roman" w:hAnsi="Times New Roman"/>
          <w:sz w:val="24"/>
          <w:szCs w:val="24"/>
        </w:rPr>
        <w:t xml:space="preserve">We don’t know yet, or at least we don’t agree yet, what </w:t>
      </w:r>
      <w:r w:rsidR="00D3116C">
        <w:rPr>
          <w:rFonts w:ascii="Times New Roman" w:hAnsi="Times New Roman"/>
          <w:sz w:val="24"/>
          <w:szCs w:val="24"/>
        </w:rPr>
        <w:t>way of presenting</w:t>
      </w:r>
      <w:r w:rsidR="000F1A4F">
        <w:rPr>
          <w:rFonts w:ascii="Times New Roman" w:hAnsi="Times New Roman"/>
          <w:sz w:val="24"/>
          <w:szCs w:val="24"/>
        </w:rPr>
        <w:t xml:space="preserve"> the information </w:t>
      </w:r>
      <w:r w:rsidR="00523DAF" w:rsidRPr="004853DB">
        <w:rPr>
          <w:rFonts w:ascii="Times New Roman" w:hAnsi="Times New Roman"/>
          <w:sz w:val="24"/>
          <w:szCs w:val="24"/>
        </w:rPr>
        <w:t xml:space="preserve">is best in different contexts. We don’t even know if it is possible to decide on a best </w:t>
      </w:r>
      <w:r w:rsidR="000F1A4F">
        <w:rPr>
          <w:rFonts w:ascii="Times New Roman" w:hAnsi="Times New Roman"/>
          <w:sz w:val="24"/>
          <w:szCs w:val="24"/>
        </w:rPr>
        <w:t>one</w:t>
      </w:r>
      <w:r w:rsidR="00523DAF" w:rsidRPr="004853DB">
        <w:rPr>
          <w:rFonts w:ascii="Times New Roman" w:hAnsi="Times New Roman"/>
          <w:sz w:val="24"/>
          <w:szCs w:val="24"/>
        </w:rPr>
        <w:t>.</w:t>
      </w:r>
      <w:r w:rsidR="00643481" w:rsidRPr="004853DB">
        <w:rPr>
          <w:rFonts w:ascii="Times New Roman" w:hAnsi="Times New Roman"/>
          <w:sz w:val="24"/>
          <w:szCs w:val="24"/>
        </w:rPr>
        <w:t xml:space="preserve"> The next section lays out some questions for future research.</w:t>
      </w:r>
    </w:p>
    <w:p w:rsidR="00BB54D9" w:rsidRDefault="00BB54D9" w:rsidP="00941B77">
      <w:pPr>
        <w:pStyle w:val="NormalWeb"/>
        <w:spacing w:before="0" w:beforeAutospacing="0" w:after="0" w:afterAutospacing="0" w:line="480" w:lineRule="auto"/>
        <w:textAlignment w:val="baseline"/>
        <w:rPr>
          <w:b/>
        </w:rPr>
      </w:pPr>
    </w:p>
    <w:p w:rsidR="00D85634" w:rsidRPr="00941B77" w:rsidRDefault="0089742C" w:rsidP="00845909">
      <w:pPr>
        <w:pStyle w:val="NormalWeb"/>
        <w:numPr>
          <w:ilvl w:val="0"/>
          <w:numId w:val="16"/>
        </w:numPr>
        <w:spacing w:before="0" w:beforeAutospacing="0" w:after="0" w:afterAutospacing="0" w:line="480" w:lineRule="auto"/>
        <w:textAlignment w:val="baseline"/>
        <w:rPr>
          <w:b/>
        </w:rPr>
      </w:pPr>
      <w:r>
        <w:rPr>
          <w:b/>
        </w:rPr>
        <w:tab/>
      </w:r>
      <w:r w:rsidR="006B209E">
        <w:rPr>
          <w:b/>
        </w:rPr>
        <w:t xml:space="preserve">PARTLY ANSWERED AND </w:t>
      </w:r>
      <w:r w:rsidR="00D565BB" w:rsidRPr="00941B77">
        <w:rPr>
          <w:b/>
        </w:rPr>
        <w:t>UNANSWERED QUESTIONS</w:t>
      </w:r>
      <w:r w:rsidR="007554D0">
        <w:rPr>
          <w:b/>
        </w:rPr>
        <w:t xml:space="preserve"> FOR FUTURE RESEARCH</w:t>
      </w:r>
    </w:p>
    <w:p w:rsidR="005B0A59" w:rsidRDefault="00D6402B" w:rsidP="00845909">
      <w:pPr>
        <w:spacing w:after="0" w:line="480" w:lineRule="auto"/>
        <w:jc w:val="both"/>
        <w:rPr>
          <w:rFonts w:ascii="Times New Roman" w:hAnsi="Times New Roman"/>
          <w:sz w:val="24"/>
          <w:szCs w:val="24"/>
        </w:rPr>
      </w:pPr>
      <w:r>
        <w:rPr>
          <w:rFonts w:ascii="Times New Roman" w:hAnsi="Times New Roman"/>
          <w:sz w:val="24"/>
          <w:szCs w:val="24"/>
        </w:rPr>
        <w:t>In this section w</w:t>
      </w:r>
      <w:r w:rsidR="00FE2160">
        <w:rPr>
          <w:rFonts w:ascii="Times New Roman" w:hAnsi="Times New Roman"/>
          <w:sz w:val="24"/>
          <w:szCs w:val="24"/>
        </w:rPr>
        <w:t>e</w:t>
      </w:r>
      <w:r>
        <w:rPr>
          <w:rFonts w:ascii="Times New Roman" w:hAnsi="Times New Roman"/>
          <w:sz w:val="24"/>
          <w:szCs w:val="24"/>
        </w:rPr>
        <w:t xml:space="preserve"> present some </w:t>
      </w:r>
      <w:r w:rsidR="006B209E">
        <w:rPr>
          <w:rFonts w:ascii="Times New Roman" w:hAnsi="Times New Roman"/>
          <w:sz w:val="24"/>
          <w:szCs w:val="24"/>
        </w:rPr>
        <w:t xml:space="preserve">partly answered </w:t>
      </w:r>
      <w:r>
        <w:rPr>
          <w:rFonts w:ascii="Times New Roman" w:hAnsi="Times New Roman"/>
          <w:sz w:val="24"/>
          <w:szCs w:val="24"/>
        </w:rPr>
        <w:t>or</w:t>
      </w:r>
      <w:r w:rsidR="006B209E">
        <w:rPr>
          <w:rFonts w:ascii="Times New Roman" w:hAnsi="Times New Roman"/>
          <w:sz w:val="24"/>
          <w:szCs w:val="24"/>
        </w:rPr>
        <w:t xml:space="preserve"> </w:t>
      </w:r>
      <w:r w:rsidR="00941B77">
        <w:rPr>
          <w:rFonts w:ascii="Times New Roman" w:hAnsi="Times New Roman"/>
          <w:sz w:val="24"/>
          <w:szCs w:val="24"/>
        </w:rPr>
        <w:t>unanswered r</w:t>
      </w:r>
      <w:r w:rsidR="005B0A59" w:rsidRPr="00F53AD6">
        <w:rPr>
          <w:rFonts w:ascii="Times New Roman" w:hAnsi="Times New Roman"/>
          <w:sz w:val="24"/>
          <w:szCs w:val="24"/>
        </w:rPr>
        <w:t xml:space="preserve">esearch </w:t>
      </w:r>
      <w:r w:rsidR="00D6054A" w:rsidRPr="00F53AD6">
        <w:rPr>
          <w:rFonts w:ascii="Times New Roman" w:hAnsi="Times New Roman"/>
          <w:sz w:val="24"/>
          <w:szCs w:val="24"/>
        </w:rPr>
        <w:t>questions that should be addressed</w:t>
      </w:r>
      <w:r>
        <w:rPr>
          <w:rFonts w:ascii="Times New Roman" w:hAnsi="Times New Roman"/>
          <w:sz w:val="24"/>
          <w:szCs w:val="24"/>
        </w:rPr>
        <w:t xml:space="preserve"> further</w:t>
      </w:r>
      <w:r w:rsidR="005B0A59" w:rsidRPr="00F53AD6">
        <w:rPr>
          <w:rFonts w:ascii="Times New Roman" w:hAnsi="Times New Roman"/>
          <w:sz w:val="24"/>
          <w:szCs w:val="24"/>
        </w:rPr>
        <w:t xml:space="preserve"> in the </w:t>
      </w:r>
      <w:r w:rsidR="005B0A59">
        <w:rPr>
          <w:rFonts w:ascii="Times New Roman" w:hAnsi="Times New Roman"/>
          <w:sz w:val="24"/>
          <w:szCs w:val="24"/>
        </w:rPr>
        <w:t>upcoming</w:t>
      </w:r>
      <w:r w:rsidR="005B0A59" w:rsidRPr="00F53AD6">
        <w:rPr>
          <w:rFonts w:ascii="Times New Roman" w:hAnsi="Times New Roman"/>
          <w:sz w:val="24"/>
          <w:szCs w:val="24"/>
        </w:rPr>
        <w:t xml:space="preserve"> decades</w:t>
      </w:r>
      <w:r w:rsidR="00941B77">
        <w:rPr>
          <w:rFonts w:ascii="Times New Roman" w:hAnsi="Times New Roman"/>
          <w:sz w:val="24"/>
          <w:szCs w:val="24"/>
        </w:rPr>
        <w:t>.</w:t>
      </w:r>
    </w:p>
    <w:p w:rsidR="009B4638" w:rsidRDefault="009B4638" w:rsidP="00B41FCE">
      <w:pPr>
        <w:spacing w:after="0" w:line="240" w:lineRule="auto"/>
        <w:jc w:val="both"/>
        <w:rPr>
          <w:rFonts w:ascii="Times New Roman" w:hAnsi="Times New Roman"/>
          <w:b/>
          <w:sz w:val="24"/>
          <w:szCs w:val="24"/>
        </w:rPr>
      </w:pPr>
    </w:p>
    <w:p w:rsidR="00B41FCE" w:rsidRPr="00B41FCE" w:rsidRDefault="00B41FCE" w:rsidP="00845909">
      <w:pPr>
        <w:keepNext/>
        <w:spacing w:after="0" w:line="240" w:lineRule="auto"/>
        <w:jc w:val="both"/>
        <w:rPr>
          <w:rFonts w:ascii="Times New Roman" w:hAnsi="Times New Roman"/>
          <w:b/>
          <w:sz w:val="24"/>
          <w:szCs w:val="24"/>
        </w:rPr>
      </w:pPr>
      <w:r w:rsidRPr="00B41FCE">
        <w:rPr>
          <w:rFonts w:ascii="Times New Roman" w:hAnsi="Times New Roman"/>
          <w:b/>
          <w:sz w:val="24"/>
          <w:szCs w:val="24"/>
        </w:rPr>
        <w:t>3.1.</w:t>
      </w:r>
      <w:r w:rsidR="00CC4336">
        <w:rPr>
          <w:rFonts w:ascii="Times New Roman" w:hAnsi="Times New Roman"/>
          <w:b/>
          <w:sz w:val="24"/>
          <w:szCs w:val="24"/>
        </w:rPr>
        <w:tab/>
      </w:r>
      <w:r w:rsidRPr="00B41FCE">
        <w:rPr>
          <w:rFonts w:ascii="Times New Roman" w:hAnsi="Times New Roman"/>
          <w:b/>
          <w:sz w:val="24"/>
          <w:szCs w:val="24"/>
        </w:rPr>
        <w:t xml:space="preserve">What is a </w:t>
      </w:r>
      <w:r w:rsidR="00CC4336">
        <w:rPr>
          <w:rFonts w:ascii="Times New Roman" w:hAnsi="Times New Roman"/>
          <w:b/>
          <w:sz w:val="24"/>
          <w:szCs w:val="24"/>
        </w:rPr>
        <w:t>R</w:t>
      </w:r>
      <w:r w:rsidRPr="00B41FCE">
        <w:rPr>
          <w:rFonts w:ascii="Times New Roman" w:hAnsi="Times New Roman"/>
          <w:b/>
          <w:sz w:val="24"/>
          <w:szCs w:val="24"/>
        </w:rPr>
        <w:t xml:space="preserve">eference </w:t>
      </w:r>
      <w:r w:rsidR="00CC4336">
        <w:rPr>
          <w:rFonts w:ascii="Times New Roman" w:hAnsi="Times New Roman"/>
          <w:b/>
          <w:sz w:val="24"/>
          <w:szCs w:val="24"/>
        </w:rPr>
        <w:t>P</w:t>
      </w:r>
      <w:r w:rsidRPr="00B41FCE">
        <w:rPr>
          <w:rFonts w:ascii="Times New Roman" w:hAnsi="Times New Roman"/>
          <w:b/>
          <w:sz w:val="24"/>
          <w:szCs w:val="24"/>
        </w:rPr>
        <w:t xml:space="preserve">oint and </w:t>
      </w:r>
      <w:r w:rsidR="00CC4336">
        <w:rPr>
          <w:rFonts w:ascii="Times New Roman" w:hAnsi="Times New Roman"/>
          <w:b/>
          <w:sz w:val="24"/>
          <w:szCs w:val="24"/>
        </w:rPr>
        <w:t>H</w:t>
      </w:r>
      <w:r w:rsidRPr="00B41FCE">
        <w:rPr>
          <w:rFonts w:ascii="Times New Roman" w:hAnsi="Times New Roman"/>
          <w:b/>
          <w:sz w:val="24"/>
          <w:szCs w:val="24"/>
        </w:rPr>
        <w:t xml:space="preserve">ow is it </w:t>
      </w:r>
      <w:r w:rsidR="00CC4336">
        <w:rPr>
          <w:rFonts w:ascii="Times New Roman" w:hAnsi="Times New Roman"/>
          <w:b/>
          <w:sz w:val="24"/>
          <w:szCs w:val="24"/>
        </w:rPr>
        <w:t>F</w:t>
      </w:r>
      <w:r w:rsidRPr="00B41FCE">
        <w:rPr>
          <w:rFonts w:ascii="Times New Roman" w:hAnsi="Times New Roman"/>
          <w:b/>
          <w:sz w:val="24"/>
          <w:szCs w:val="24"/>
        </w:rPr>
        <w:t xml:space="preserve">ormed?  </w:t>
      </w:r>
    </w:p>
    <w:p w:rsidR="00C06B40" w:rsidRDefault="00C06B40" w:rsidP="00845909">
      <w:pPr>
        <w:keepNext/>
        <w:spacing w:after="0" w:line="240" w:lineRule="auto"/>
        <w:rPr>
          <w:rFonts w:ascii="Times New Roman" w:eastAsia="Times New Roman" w:hAnsi="Times New Roman"/>
          <w:sz w:val="24"/>
          <w:szCs w:val="24"/>
        </w:rPr>
      </w:pPr>
    </w:p>
    <w:p w:rsidR="00C06B40" w:rsidRDefault="00F952DB" w:rsidP="00845909">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CB1530">
        <w:rPr>
          <w:rFonts w:ascii="Times New Roman" w:eastAsia="Times New Roman" w:hAnsi="Times New Roman"/>
          <w:sz w:val="24"/>
          <w:szCs w:val="24"/>
        </w:rPr>
        <w:t xml:space="preserve">key part of </w:t>
      </w:r>
      <w:r w:rsidR="00D3116C">
        <w:rPr>
          <w:rFonts w:ascii="Times New Roman" w:eastAsia="Times New Roman" w:hAnsi="Times New Roman"/>
          <w:sz w:val="24"/>
          <w:szCs w:val="24"/>
        </w:rPr>
        <w:t xml:space="preserve">the way a decision is represented is </w:t>
      </w:r>
      <w:r w:rsidR="00CB1530">
        <w:rPr>
          <w:rFonts w:ascii="Times New Roman" w:eastAsia="Times New Roman" w:hAnsi="Times New Roman"/>
          <w:sz w:val="24"/>
          <w:szCs w:val="24"/>
        </w:rPr>
        <w:t>the refe</w:t>
      </w:r>
      <w:r>
        <w:rPr>
          <w:rFonts w:ascii="Times New Roman" w:eastAsia="Times New Roman" w:hAnsi="Times New Roman"/>
          <w:sz w:val="24"/>
          <w:szCs w:val="24"/>
        </w:rPr>
        <w:t>re</w:t>
      </w:r>
      <w:r w:rsidR="00CB1530">
        <w:rPr>
          <w:rFonts w:ascii="Times New Roman" w:eastAsia="Times New Roman" w:hAnsi="Times New Roman"/>
          <w:sz w:val="24"/>
          <w:szCs w:val="24"/>
        </w:rPr>
        <w:t>nc</w:t>
      </w:r>
      <w:r>
        <w:rPr>
          <w:rFonts w:ascii="Times New Roman" w:eastAsia="Times New Roman" w:hAnsi="Times New Roman"/>
          <w:sz w:val="24"/>
          <w:szCs w:val="24"/>
        </w:rPr>
        <w:t>e</w:t>
      </w:r>
      <w:r w:rsidR="00CB1530">
        <w:rPr>
          <w:rFonts w:ascii="Times New Roman" w:eastAsia="Times New Roman" w:hAnsi="Times New Roman"/>
          <w:sz w:val="24"/>
          <w:szCs w:val="24"/>
        </w:rPr>
        <w:t xml:space="preserve"> </w:t>
      </w:r>
      <w:r w:rsidR="009C2BAB">
        <w:rPr>
          <w:rFonts w:ascii="Times New Roman" w:eastAsia="Times New Roman" w:hAnsi="Times New Roman"/>
          <w:sz w:val="24"/>
          <w:szCs w:val="24"/>
        </w:rPr>
        <w:t>point</w:t>
      </w:r>
      <w:r w:rsidR="00D3116C">
        <w:rPr>
          <w:rFonts w:ascii="Times New Roman" w:eastAsia="Times New Roman" w:hAnsi="Times New Roman"/>
          <w:sz w:val="24"/>
          <w:szCs w:val="24"/>
        </w:rPr>
        <w:t>, using the terminology from prospect theory</w:t>
      </w:r>
      <w:r w:rsidR="00561CF7">
        <w:rPr>
          <w:rFonts w:ascii="Times New Roman" w:eastAsia="Times New Roman" w:hAnsi="Times New Roman"/>
          <w:sz w:val="24"/>
          <w:szCs w:val="24"/>
        </w:rPr>
        <w:t xml:space="preserve">. Any </w:t>
      </w:r>
      <w:r w:rsidR="00CB1530">
        <w:rPr>
          <w:rFonts w:ascii="Times New Roman" w:eastAsia="Times New Roman" w:hAnsi="Times New Roman"/>
          <w:sz w:val="24"/>
          <w:szCs w:val="24"/>
        </w:rPr>
        <w:t xml:space="preserve">point </w:t>
      </w:r>
      <w:r w:rsidR="009F4505">
        <w:rPr>
          <w:rFonts w:ascii="Times New Roman" w:eastAsia="Times New Roman" w:hAnsi="Times New Roman"/>
          <w:sz w:val="24"/>
          <w:szCs w:val="24"/>
        </w:rPr>
        <w:t xml:space="preserve">above </w:t>
      </w:r>
      <w:r w:rsidR="00561CF7">
        <w:rPr>
          <w:rFonts w:ascii="Times New Roman" w:eastAsia="Times New Roman" w:hAnsi="Times New Roman"/>
          <w:sz w:val="24"/>
          <w:szCs w:val="24"/>
        </w:rPr>
        <w:t xml:space="preserve">the reference point </w:t>
      </w:r>
      <w:r w:rsidR="00CB1530">
        <w:rPr>
          <w:rFonts w:ascii="Times New Roman" w:eastAsia="Times New Roman" w:hAnsi="Times New Roman"/>
          <w:sz w:val="24"/>
          <w:szCs w:val="24"/>
        </w:rPr>
        <w:t xml:space="preserve">is seen as a gain and </w:t>
      </w:r>
      <w:r w:rsidR="009F4505">
        <w:rPr>
          <w:rFonts w:ascii="Times New Roman" w:eastAsia="Times New Roman" w:hAnsi="Times New Roman"/>
          <w:sz w:val="24"/>
          <w:szCs w:val="24"/>
        </w:rPr>
        <w:t xml:space="preserve">below </w:t>
      </w:r>
      <w:r w:rsidR="00561CF7">
        <w:rPr>
          <w:rFonts w:ascii="Times New Roman" w:eastAsia="Times New Roman" w:hAnsi="Times New Roman"/>
          <w:sz w:val="24"/>
          <w:szCs w:val="24"/>
        </w:rPr>
        <w:t xml:space="preserve">it </w:t>
      </w:r>
      <w:r w:rsidR="00CB1530">
        <w:rPr>
          <w:rFonts w:ascii="Times New Roman" w:eastAsia="Times New Roman" w:hAnsi="Times New Roman"/>
          <w:sz w:val="24"/>
          <w:szCs w:val="24"/>
        </w:rPr>
        <w:t>is seen as a loss</w:t>
      </w:r>
      <w:r w:rsidR="007B7EA3">
        <w:rPr>
          <w:rFonts w:ascii="Times New Roman" w:eastAsia="Times New Roman" w:hAnsi="Times New Roman"/>
          <w:sz w:val="24"/>
          <w:szCs w:val="24"/>
        </w:rPr>
        <w:t>.</w:t>
      </w:r>
      <w:r w:rsidR="000F5129" w:rsidRPr="001B093A">
        <w:rPr>
          <w:rFonts w:ascii="Times New Roman" w:eastAsia="Times New Roman" w:hAnsi="Times New Roman"/>
          <w:sz w:val="24"/>
          <w:szCs w:val="24"/>
          <w:vertAlign w:val="superscript"/>
        </w:rPr>
        <w:t>(</w:t>
      </w:r>
      <w:r w:rsidR="00671919" w:rsidRPr="001B093A">
        <w:rPr>
          <w:rFonts w:ascii="Times New Roman" w:eastAsia="Times New Roman" w:hAnsi="Times New Roman"/>
          <w:sz w:val="24"/>
          <w:szCs w:val="24"/>
          <w:vertAlign w:val="superscript"/>
        </w:rPr>
        <w:t>5</w:t>
      </w:r>
      <w:r w:rsidR="00671919">
        <w:rPr>
          <w:rFonts w:ascii="Times New Roman" w:eastAsia="Times New Roman" w:hAnsi="Times New Roman"/>
          <w:sz w:val="24"/>
          <w:szCs w:val="24"/>
          <w:vertAlign w:val="superscript"/>
        </w:rPr>
        <w:t>6</w:t>
      </w:r>
      <w:r w:rsidR="00AF21AC">
        <w:rPr>
          <w:rFonts w:ascii="Times New Roman" w:eastAsia="Times New Roman" w:hAnsi="Times New Roman"/>
          <w:sz w:val="24"/>
          <w:szCs w:val="24"/>
          <w:vertAlign w:val="superscript"/>
        </w:rPr>
        <w:t>,57</w:t>
      </w:r>
      <w:r w:rsidR="000F5129" w:rsidRPr="001B093A">
        <w:rPr>
          <w:rFonts w:ascii="Times New Roman" w:eastAsia="Times New Roman" w:hAnsi="Times New Roman"/>
          <w:sz w:val="24"/>
          <w:szCs w:val="24"/>
          <w:vertAlign w:val="superscript"/>
        </w:rPr>
        <w:t>)</w:t>
      </w:r>
      <w:r w:rsidR="009F4505" w:rsidRPr="001B093A">
        <w:rPr>
          <w:rFonts w:ascii="Times New Roman" w:eastAsia="Times New Roman" w:hAnsi="Times New Roman"/>
          <w:sz w:val="24"/>
          <w:szCs w:val="24"/>
          <w:vertAlign w:val="superscript"/>
        </w:rPr>
        <w:t xml:space="preserve"> </w:t>
      </w:r>
      <w:r w:rsidR="006A4D68">
        <w:rPr>
          <w:rFonts w:ascii="Times New Roman" w:eastAsia="Times New Roman" w:hAnsi="Times New Roman"/>
          <w:sz w:val="24"/>
          <w:szCs w:val="24"/>
        </w:rPr>
        <w:t xml:space="preserve"> </w:t>
      </w:r>
      <w:r w:rsidR="006A4D68" w:rsidRPr="00A008EB">
        <w:rPr>
          <w:rFonts w:ascii="Times New Roman" w:eastAsia="Times New Roman" w:hAnsi="Times New Roman"/>
          <w:sz w:val="24"/>
          <w:szCs w:val="24"/>
        </w:rPr>
        <w:t xml:space="preserve">Thus, the </w:t>
      </w:r>
      <w:r w:rsidR="00941BD4">
        <w:rPr>
          <w:rFonts w:ascii="Times New Roman" w:eastAsia="Times New Roman" w:hAnsi="Times New Roman"/>
          <w:sz w:val="24"/>
          <w:szCs w:val="24"/>
        </w:rPr>
        <w:t>reference point</w:t>
      </w:r>
      <w:r w:rsidR="00941BD4" w:rsidRPr="00A008EB">
        <w:rPr>
          <w:rFonts w:ascii="Times New Roman" w:eastAsia="Times New Roman" w:hAnsi="Times New Roman"/>
          <w:sz w:val="24"/>
          <w:szCs w:val="24"/>
        </w:rPr>
        <w:t xml:space="preserve"> </w:t>
      </w:r>
      <w:r w:rsidR="006A4D68" w:rsidRPr="00A008EB">
        <w:rPr>
          <w:rFonts w:ascii="Times New Roman" w:eastAsia="Times New Roman" w:hAnsi="Times New Roman"/>
          <w:sz w:val="24"/>
          <w:szCs w:val="24"/>
        </w:rPr>
        <w:t>enables</w:t>
      </w:r>
      <w:r w:rsidR="00A008EB" w:rsidRPr="00A008EB">
        <w:rPr>
          <w:rFonts w:ascii="Times New Roman" w:eastAsia="Times New Roman" w:hAnsi="Times New Roman"/>
          <w:sz w:val="24"/>
          <w:szCs w:val="24"/>
        </w:rPr>
        <w:t xml:space="preserve"> a person to </w:t>
      </w:r>
      <w:r w:rsidR="00A008EB" w:rsidRPr="00A008EB">
        <w:rPr>
          <w:rFonts w:ascii="Times New Roman" w:hAnsi="Times New Roman"/>
          <w:sz w:val="24"/>
          <w:szCs w:val="24"/>
        </w:rPr>
        <w:t xml:space="preserve">distinguish </w:t>
      </w:r>
      <w:r w:rsidR="006A4D68" w:rsidRPr="00A008EB">
        <w:rPr>
          <w:rFonts w:ascii="Times New Roman" w:hAnsi="Times New Roman"/>
          <w:sz w:val="24"/>
          <w:szCs w:val="24"/>
        </w:rPr>
        <w:t>how good or bad an outcome is</w:t>
      </w:r>
      <w:r w:rsidR="00A008EB" w:rsidRPr="00A008EB">
        <w:rPr>
          <w:rFonts w:ascii="Times New Roman" w:hAnsi="Times New Roman"/>
          <w:sz w:val="24"/>
          <w:szCs w:val="24"/>
        </w:rPr>
        <w:t>.</w:t>
      </w:r>
      <w:r w:rsidR="009C2BAB">
        <w:rPr>
          <w:rFonts w:ascii="Times New Roman" w:hAnsi="Times New Roman"/>
          <w:sz w:val="24"/>
          <w:szCs w:val="24"/>
        </w:rPr>
        <w:t xml:space="preserve"> In the coming decades, a </w:t>
      </w:r>
      <w:r w:rsidR="009C2BAB">
        <w:rPr>
          <w:rFonts w:ascii="Times New Roman" w:eastAsia="Times New Roman" w:hAnsi="Times New Roman"/>
          <w:sz w:val="24"/>
          <w:szCs w:val="24"/>
        </w:rPr>
        <w:t>process</w:t>
      </w:r>
      <w:r w:rsidR="00C06B40">
        <w:rPr>
          <w:rFonts w:ascii="Times New Roman" w:eastAsia="Times New Roman" w:hAnsi="Times New Roman"/>
          <w:sz w:val="24"/>
          <w:szCs w:val="24"/>
        </w:rPr>
        <w:t xml:space="preserve"> theory of reference </w:t>
      </w:r>
      <w:r w:rsidR="00663F90">
        <w:rPr>
          <w:rFonts w:ascii="Times New Roman" w:eastAsia="Times New Roman" w:hAnsi="Times New Roman"/>
          <w:sz w:val="24"/>
          <w:szCs w:val="24"/>
        </w:rPr>
        <w:t xml:space="preserve">point </w:t>
      </w:r>
      <w:r w:rsidR="00C06B40">
        <w:rPr>
          <w:rFonts w:ascii="Times New Roman" w:eastAsia="Times New Roman" w:hAnsi="Times New Roman"/>
          <w:sz w:val="24"/>
          <w:szCs w:val="24"/>
        </w:rPr>
        <w:t>formation</w:t>
      </w:r>
      <w:r w:rsidR="009C2BAB">
        <w:rPr>
          <w:rFonts w:ascii="Times New Roman" w:eastAsia="Times New Roman" w:hAnsi="Times New Roman"/>
          <w:sz w:val="24"/>
          <w:szCs w:val="24"/>
        </w:rPr>
        <w:t xml:space="preserve"> needs to be developed.</w:t>
      </w:r>
    </w:p>
    <w:p w:rsidR="00E23239" w:rsidRDefault="00E23239" w:rsidP="00845909">
      <w:pPr>
        <w:spacing w:after="0" w:line="480" w:lineRule="auto"/>
        <w:jc w:val="both"/>
        <w:rPr>
          <w:rFonts w:ascii="Times New Roman" w:eastAsia="Times New Roman" w:hAnsi="Times New Roman"/>
          <w:sz w:val="24"/>
          <w:szCs w:val="24"/>
        </w:rPr>
      </w:pPr>
    </w:p>
    <w:p w:rsidR="00DE7001" w:rsidRDefault="009C2BAB" w:rsidP="00845909">
      <w:pPr>
        <w:spacing w:after="0" w:line="480" w:lineRule="auto"/>
        <w:jc w:val="both"/>
        <w:rPr>
          <w:rFonts w:ascii="Times New Roman" w:hAnsi="Times New Roman"/>
          <w:sz w:val="24"/>
          <w:szCs w:val="24"/>
        </w:rPr>
      </w:pPr>
      <w:r w:rsidRPr="00663F90">
        <w:rPr>
          <w:rFonts w:ascii="Times New Roman" w:hAnsi="Times New Roman"/>
          <w:sz w:val="24"/>
          <w:szCs w:val="24"/>
        </w:rPr>
        <w:t>A first step</w:t>
      </w:r>
      <w:r w:rsidR="00663F90" w:rsidRPr="00663F90">
        <w:rPr>
          <w:rFonts w:ascii="Times New Roman" w:hAnsi="Times New Roman"/>
          <w:sz w:val="24"/>
          <w:szCs w:val="24"/>
        </w:rPr>
        <w:t xml:space="preserve"> in theory development may be to determine what a person’s</w:t>
      </w:r>
      <w:r w:rsidR="00DE7001" w:rsidRPr="00663F90">
        <w:rPr>
          <w:rFonts w:ascii="Times New Roman" w:hAnsi="Times New Roman"/>
          <w:sz w:val="24"/>
          <w:szCs w:val="24"/>
        </w:rPr>
        <w:t xml:space="preserve"> natural </w:t>
      </w:r>
      <w:r w:rsidR="00941BD4">
        <w:rPr>
          <w:rFonts w:ascii="Times New Roman" w:hAnsi="Times New Roman"/>
          <w:sz w:val="24"/>
          <w:szCs w:val="24"/>
        </w:rPr>
        <w:t>reference point</w:t>
      </w:r>
      <w:r w:rsidR="00941BD4" w:rsidRPr="00663F90">
        <w:rPr>
          <w:rFonts w:ascii="Times New Roman" w:hAnsi="Times New Roman"/>
          <w:sz w:val="24"/>
          <w:szCs w:val="24"/>
        </w:rPr>
        <w:t xml:space="preserve"> </w:t>
      </w:r>
      <w:r w:rsidR="006C45C2">
        <w:rPr>
          <w:rFonts w:ascii="Times New Roman" w:hAnsi="Times New Roman"/>
          <w:sz w:val="24"/>
          <w:szCs w:val="24"/>
        </w:rPr>
        <w:t xml:space="preserve">is </w:t>
      </w:r>
      <w:r w:rsidR="00663F90" w:rsidRPr="00663F90">
        <w:rPr>
          <w:rFonts w:ascii="Times New Roman" w:hAnsi="Times New Roman"/>
          <w:sz w:val="24"/>
          <w:szCs w:val="24"/>
        </w:rPr>
        <w:t>for different types of decisions.</w:t>
      </w:r>
      <w:r w:rsidR="00DE7001" w:rsidRPr="002F0E41">
        <w:rPr>
          <w:rFonts w:ascii="Times New Roman" w:hAnsi="Times New Roman"/>
          <w:sz w:val="24"/>
          <w:szCs w:val="24"/>
        </w:rPr>
        <w:t xml:space="preserve"> </w:t>
      </w:r>
      <w:r w:rsidR="004B39DD">
        <w:rPr>
          <w:rFonts w:ascii="Times New Roman" w:eastAsia="Times New Roman" w:hAnsi="Times New Roman"/>
          <w:sz w:val="24"/>
          <w:szCs w:val="24"/>
        </w:rPr>
        <w:t>Tversky and Kahneman</w:t>
      </w:r>
      <w:r w:rsidR="004B39DD" w:rsidRPr="000A375A">
        <w:rPr>
          <w:rFonts w:ascii="Times New Roman" w:eastAsia="Times New Roman" w:hAnsi="Times New Roman"/>
          <w:sz w:val="24"/>
          <w:szCs w:val="24"/>
          <w:vertAlign w:val="superscript"/>
        </w:rPr>
        <w:t>(</w:t>
      </w:r>
      <w:r w:rsidR="00671919">
        <w:rPr>
          <w:rFonts w:ascii="Times New Roman" w:eastAsia="Times New Roman" w:hAnsi="Times New Roman"/>
          <w:sz w:val="24"/>
          <w:szCs w:val="24"/>
          <w:vertAlign w:val="superscript"/>
        </w:rPr>
        <w:t>14</w:t>
      </w:r>
      <w:r w:rsidR="004B39DD" w:rsidRPr="000A375A">
        <w:rPr>
          <w:rFonts w:ascii="Times New Roman" w:eastAsia="Times New Roman" w:hAnsi="Times New Roman"/>
          <w:sz w:val="24"/>
          <w:szCs w:val="24"/>
          <w:vertAlign w:val="superscript"/>
        </w:rPr>
        <w:t>, p. 456)</w:t>
      </w:r>
      <w:r w:rsidR="004B39DD">
        <w:rPr>
          <w:rFonts w:ascii="Times New Roman" w:eastAsia="Times New Roman" w:hAnsi="Times New Roman"/>
          <w:sz w:val="24"/>
          <w:szCs w:val="24"/>
        </w:rPr>
        <w:t xml:space="preserve"> noted that “a</w:t>
      </w:r>
      <w:r w:rsidR="004B39DD" w:rsidRPr="004B39DD">
        <w:rPr>
          <w:rFonts w:ascii="Times New Roman" w:eastAsia="Times New Roman" w:hAnsi="Times New Roman"/>
          <w:sz w:val="24"/>
          <w:szCs w:val="24"/>
        </w:rPr>
        <w:t xml:space="preserve"> diversity of factors determine the reference outcome in everyday life. The reference outcome is usually a state to which one has adapted; it is sometimes set by social norms and expectations; it sometimes </w:t>
      </w:r>
      <w:r w:rsidR="004B39DD" w:rsidRPr="004B39DD">
        <w:rPr>
          <w:rFonts w:ascii="Times New Roman" w:eastAsia="Times New Roman" w:hAnsi="Times New Roman"/>
          <w:sz w:val="24"/>
          <w:szCs w:val="24"/>
        </w:rPr>
        <w:lastRenderedPageBreak/>
        <w:t>corresponds to a level of aspiration, wh</w:t>
      </w:r>
      <w:r w:rsidR="004B39DD">
        <w:rPr>
          <w:rFonts w:ascii="Times New Roman" w:eastAsia="Times New Roman" w:hAnsi="Times New Roman"/>
          <w:sz w:val="24"/>
          <w:szCs w:val="24"/>
        </w:rPr>
        <w:t>ich may or may not be realistic</w:t>
      </w:r>
      <w:r w:rsidR="006238F9">
        <w:rPr>
          <w:rFonts w:ascii="Times New Roman" w:hAnsi="Times New Roman" w:hint="eastAsia"/>
          <w:sz w:val="24"/>
          <w:szCs w:val="24"/>
          <w:lang w:eastAsia="zh-CN"/>
        </w:rPr>
        <w:t>.</w:t>
      </w:r>
      <w:r w:rsidR="006238F9">
        <w:rPr>
          <w:rFonts w:ascii="Times New Roman" w:hAnsi="Times New Roman"/>
          <w:sz w:val="24"/>
          <w:szCs w:val="24"/>
          <w:lang w:eastAsia="zh-CN"/>
        </w:rPr>
        <w:t>”</w:t>
      </w:r>
      <w:r w:rsidR="004B39DD" w:rsidRPr="004B39DD">
        <w:rPr>
          <w:rFonts w:ascii="Times New Roman" w:eastAsia="Times New Roman" w:hAnsi="Times New Roman"/>
          <w:sz w:val="24"/>
          <w:szCs w:val="24"/>
        </w:rPr>
        <w:t xml:space="preserve"> </w:t>
      </w:r>
      <w:r w:rsidR="00DE7001" w:rsidRPr="002F0E41">
        <w:rPr>
          <w:rFonts w:ascii="Times New Roman" w:hAnsi="Times New Roman"/>
          <w:sz w:val="24"/>
          <w:szCs w:val="24"/>
        </w:rPr>
        <w:t xml:space="preserve"> Fischhoff</w:t>
      </w:r>
      <w:r w:rsidR="00DE7001" w:rsidRPr="006C45C2">
        <w:rPr>
          <w:rFonts w:ascii="Times New Roman" w:hAnsi="Times New Roman"/>
          <w:sz w:val="24"/>
          <w:szCs w:val="24"/>
          <w:vertAlign w:val="superscript"/>
        </w:rPr>
        <w:t>(</w:t>
      </w:r>
      <w:r w:rsidR="00671919">
        <w:rPr>
          <w:rFonts w:ascii="Times New Roman" w:hAnsi="Times New Roman"/>
          <w:sz w:val="24"/>
          <w:szCs w:val="24"/>
          <w:vertAlign w:val="superscript"/>
        </w:rPr>
        <w:t>5</w:t>
      </w:r>
      <w:r w:rsidR="00AF21AC">
        <w:rPr>
          <w:rFonts w:ascii="Times New Roman" w:hAnsi="Times New Roman"/>
          <w:sz w:val="24"/>
          <w:szCs w:val="24"/>
          <w:vertAlign w:val="superscript"/>
        </w:rPr>
        <w:t>8</w:t>
      </w:r>
      <w:r w:rsidR="00DE7001" w:rsidRPr="006C45C2">
        <w:rPr>
          <w:rFonts w:ascii="Times New Roman" w:hAnsi="Times New Roman"/>
          <w:sz w:val="24"/>
          <w:szCs w:val="24"/>
          <w:vertAlign w:val="superscript"/>
        </w:rPr>
        <w:t>)</w:t>
      </w:r>
      <w:r w:rsidR="00DE7001" w:rsidRPr="002F0E41">
        <w:rPr>
          <w:rFonts w:ascii="Times New Roman" w:hAnsi="Times New Roman"/>
          <w:sz w:val="24"/>
          <w:szCs w:val="24"/>
        </w:rPr>
        <w:t xml:space="preserve"> </w:t>
      </w:r>
      <w:r w:rsidR="006238F9">
        <w:rPr>
          <w:rFonts w:ascii="Times New Roman" w:hAnsi="Times New Roman"/>
          <w:sz w:val="24"/>
          <w:szCs w:val="24"/>
        </w:rPr>
        <w:t>p</w:t>
      </w:r>
      <w:r w:rsidR="006238F9" w:rsidRPr="002F0E41">
        <w:rPr>
          <w:rFonts w:ascii="Times New Roman" w:hAnsi="Times New Roman"/>
          <w:sz w:val="24"/>
          <w:szCs w:val="24"/>
        </w:rPr>
        <w:t xml:space="preserve">resented </w:t>
      </w:r>
      <w:r w:rsidR="006238F9">
        <w:rPr>
          <w:rFonts w:ascii="Times New Roman" w:hAnsi="Times New Roman"/>
          <w:sz w:val="24"/>
          <w:szCs w:val="24"/>
        </w:rPr>
        <w:t>p</w:t>
      </w:r>
      <w:r w:rsidR="006238F9" w:rsidRPr="002F0E41">
        <w:rPr>
          <w:rFonts w:ascii="Times New Roman" w:hAnsi="Times New Roman"/>
          <w:sz w:val="24"/>
          <w:szCs w:val="24"/>
        </w:rPr>
        <w:t>eople with different frames</w:t>
      </w:r>
      <w:r w:rsidR="006238F9" w:rsidRPr="002F0E41" w:rsidDel="006238F9">
        <w:rPr>
          <w:rFonts w:ascii="Times New Roman" w:hAnsi="Times New Roman"/>
          <w:sz w:val="24"/>
          <w:szCs w:val="24"/>
        </w:rPr>
        <w:t xml:space="preserve"> </w:t>
      </w:r>
      <w:r w:rsidR="006238F9">
        <w:rPr>
          <w:rFonts w:ascii="Times New Roman" w:hAnsi="Times New Roman" w:hint="eastAsia"/>
          <w:sz w:val="24"/>
          <w:szCs w:val="24"/>
          <w:lang w:eastAsia="zh-CN"/>
        </w:rPr>
        <w:t xml:space="preserve">of </w:t>
      </w:r>
      <w:r w:rsidR="00DE7001" w:rsidRPr="002F0E41">
        <w:rPr>
          <w:rFonts w:ascii="Times New Roman" w:hAnsi="Times New Roman"/>
          <w:sz w:val="24"/>
          <w:szCs w:val="24"/>
        </w:rPr>
        <w:t xml:space="preserve">a civil defense scenario </w:t>
      </w:r>
      <w:r w:rsidR="006238F9">
        <w:rPr>
          <w:rFonts w:ascii="Times New Roman" w:hAnsi="Times New Roman" w:hint="eastAsia"/>
          <w:sz w:val="24"/>
          <w:szCs w:val="24"/>
          <w:lang w:eastAsia="zh-CN"/>
        </w:rPr>
        <w:t xml:space="preserve">and showed that </w:t>
      </w:r>
      <w:r w:rsidR="00865B84">
        <w:rPr>
          <w:rFonts w:ascii="Times New Roman" w:hAnsi="Times New Roman"/>
          <w:sz w:val="24"/>
          <w:szCs w:val="24"/>
        </w:rPr>
        <w:t xml:space="preserve">it </w:t>
      </w:r>
      <w:r w:rsidR="006238F9">
        <w:rPr>
          <w:rFonts w:ascii="Times New Roman" w:hAnsi="Times New Roman" w:hint="eastAsia"/>
          <w:sz w:val="24"/>
          <w:szCs w:val="24"/>
          <w:lang w:eastAsia="zh-CN"/>
        </w:rPr>
        <w:t>was</w:t>
      </w:r>
      <w:r w:rsidR="00865B84">
        <w:rPr>
          <w:rFonts w:ascii="Times New Roman" w:hAnsi="Times New Roman"/>
          <w:sz w:val="24"/>
          <w:szCs w:val="24"/>
        </w:rPr>
        <w:t xml:space="preserve"> possible to find the most natural </w:t>
      </w:r>
      <w:r w:rsidR="00941BD4">
        <w:rPr>
          <w:rFonts w:ascii="Times New Roman" w:hAnsi="Times New Roman"/>
          <w:sz w:val="24"/>
          <w:szCs w:val="24"/>
        </w:rPr>
        <w:t>reference point</w:t>
      </w:r>
      <w:r w:rsidR="006238F9">
        <w:rPr>
          <w:rFonts w:ascii="Times New Roman" w:hAnsi="Times New Roman" w:hint="eastAsia"/>
          <w:sz w:val="24"/>
          <w:szCs w:val="24"/>
          <w:lang w:eastAsia="zh-CN"/>
        </w:rPr>
        <w:t xml:space="preserve">. However, </w:t>
      </w:r>
      <w:r w:rsidR="00865B84">
        <w:rPr>
          <w:rFonts w:ascii="Times New Roman" w:hAnsi="Times New Roman"/>
          <w:sz w:val="24"/>
          <w:szCs w:val="24"/>
        </w:rPr>
        <w:t xml:space="preserve">he didn’t find a strong correlation between the </w:t>
      </w:r>
      <w:r w:rsidR="00941BD4">
        <w:rPr>
          <w:rFonts w:ascii="Times New Roman" w:hAnsi="Times New Roman"/>
          <w:sz w:val="24"/>
          <w:szCs w:val="24"/>
        </w:rPr>
        <w:t xml:space="preserve">reference points </w:t>
      </w:r>
      <w:r w:rsidR="00865B84">
        <w:rPr>
          <w:rFonts w:ascii="Times New Roman" w:hAnsi="Times New Roman"/>
          <w:sz w:val="24"/>
          <w:szCs w:val="24"/>
        </w:rPr>
        <w:t xml:space="preserve">that participants chose and the preferences they showed. </w:t>
      </w:r>
    </w:p>
    <w:p w:rsidR="00897D61" w:rsidRPr="006C45C2" w:rsidRDefault="00897D61" w:rsidP="00845909">
      <w:pPr>
        <w:spacing w:after="0" w:line="480" w:lineRule="auto"/>
        <w:jc w:val="both"/>
        <w:rPr>
          <w:rFonts w:ascii="Times New Roman" w:eastAsia="Times New Roman" w:hAnsi="Times New Roman"/>
          <w:sz w:val="24"/>
          <w:szCs w:val="24"/>
        </w:rPr>
      </w:pPr>
    </w:p>
    <w:p w:rsidR="00B41FCE" w:rsidRDefault="006238F9" w:rsidP="00451B9B">
      <w:pPr>
        <w:pStyle w:val="NormalWeb"/>
        <w:spacing w:before="0" w:beforeAutospacing="0" w:after="0" w:afterAutospacing="0" w:line="480" w:lineRule="auto"/>
        <w:jc w:val="both"/>
        <w:textAlignment w:val="baseline"/>
      </w:pPr>
      <w:r>
        <w:rPr>
          <w:rFonts w:eastAsia="SimSun" w:hint="eastAsia"/>
          <w:kern w:val="24"/>
          <w:lang w:eastAsia="zh-CN"/>
        </w:rPr>
        <w:t xml:space="preserve">Current </w:t>
      </w:r>
      <w:r w:rsidR="0097230D">
        <w:rPr>
          <w:kern w:val="24"/>
        </w:rPr>
        <w:t>evidence identif</w:t>
      </w:r>
      <w:r>
        <w:rPr>
          <w:rFonts w:eastAsia="SimSun" w:hint="eastAsia"/>
          <w:kern w:val="24"/>
          <w:lang w:eastAsia="zh-CN"/>
        </w:rPr>
        <w:t>ies</w:t>
      </w:r>
      <w:r w:rsidR="0097230D">
        <w:rPr>
          <w:kern w:val="24"/>
        </w:rPr>
        <w:t xml:space="preserve"> the following factors that can potentially serve as reference points: </w:t>
      </w:r>
      <w:r w:rsidR="0097230D" w:rsidRPr="00371F16">
        <w:rPr>
          <w:kern w:val="24"/>
        </w:rPr>
        <w:t>goals</w:t>
      </w:r>
      <w:r w:rsidR="007B7EA3">
        <w:rPr>
          <w:kern w:val="24"/>
        </w:rPr>
        <w:t>,</w:t>
      </w:r>
      <w:r w:rsidR="00220C56" w:rsidRPr="000A375A">
        <w:rPr>
          <w:kern w:val="24"/>
          <w:vertAlign w:val="superscript"/>
        </w:rPr>
        <w:t>(</w:t>
      </w:r>
      <w:r w:rsidR="00671919">
        <w:rPr>
          <w:kern w:val="24"/>
          <w:vertAlign w:val="superscript"/>
        </w:rPr>
        <w:t>5</w:t>
      </w:r>
      <w:r w:rsidR="00AF21AC">
        <w:rPr>
          <w:kern w:val="24"/>
          <w:vertAlign w:val="superscript"/>
        </w:rPr>
        <w:t>9</w:t>
      </w:r>
      <w:r w:rsidR="00220C56" w:rsidRPr="000A375A">
        <w:rPr>
          <w:kern w:val="24"/>
          <w:vertAlign w:val="superscript"/>
        </w:rPr>
        <w:t>)</w:t>
      </w:r>
      <w:r w:rsidR="007B7EA3">
        <w:rPr>
          <w:kern w:val="24"/>
        </w:rPr>
        <w:t xml:space="preserve"> </w:t>
      </w:r>
      <w:r w:rsidR="0097230D" w:rsidRPr="00371F16">
        <w:rPr>
          <w:kern w:val="24"/>
        </w:rPr>
        <w:t>expectations</w:t>
      </w:r>
      <w:r w:rsidR="007B7EA3">
        <w:rPr>
          <w:kern w:val="24"/>
        </w:rPr>
        <w:t>,</w:t>
      </w:r>
      <w:r w:rsidR="00220C56" w:rsidRPr="000A375A">
        <w:rPr>
          <w:kern w:val="24"/>
          <w:vertAlign w:val="superscript"/>
        </w:rPr>
        <w:t>(</w:t>
      </w:r>
      <w:r w:rsidR="00AF21AC">
        <w:rPr>
          <w:kern w:val="24"/>
          <w:vertAlign w:val="superscript"/>
        </w:rPr>
        <w:t>60-62</w:t>
      </w:r>
      <w:r w:rsidR="00220C56" w:rsidRPr="000A375A">
        <w:rPr>
          <w:kern w:val="24"/>
          <w:vertAlign w:val="superscript"/>
        </w:rPr>
        <w:t>)</w:t>
      </w:r>
      <w:r w:rsidR="00371F16" w:rsidRPr="006C45C2">
        <w:rPr>
          <w:kern w:val="24"/>
        </w:rPr>
        <w:t xml:space="preserve"> aspirations</w:t>
      </w:r>
      <w:r w:rsidR="007B7EA3">
        <w:t>,</w:t>
      </w:r>
      <w:r w:rsidR="00220C56" w:rsidRPr="000A375A">
        <w:rPr>
          <w:vertAlign w:val="superscript"/>
        </w:rPr>
        <w:t>(</w:t>
      </w:r>
      <w:r w:rsidR="00AF21AC">
        <w:rPr>
          <w:vertAlign w:val="superscript"/>
        </w:rPr>
        <w:t>63,64</w:t>
      </w:r>
      <w:r w:rsidR="00220C56" w:rsidRPr="000A375A">
        <w:rPr>
          <w:vertAlign w:val="superscript"/>
        </w:rPr>
        <w:t>)</w:t>
      </w:r>
      <w:r w:rsidR="002A1C1C" w:rsidRPr="00371F16">
        <w:t xml:space="preserve"> social comparisons</w:t>
      </w:r>
      <w:r w:rsidR="007B7EA3">
        <w:t>,</w:t>
      </w:r>
      <w:r w:rsidR="00220C56" w:rsidRPr="000A375A">
        <w:rPr>
          <w:vertAlign w:val="superscript"/>
        </w:rPr>
        <w:t>(</w:t>
      </w:r>
      <w:r w:rsidR="00671919">
        <w:rPr>
          <w:vertAlign w:val="superscript"/>
        </w:rPr>
        <w:t>6</w:t>
      </w:r>
      <w:r w:rsidR="00AF21AC">
        <w:rPr>
          <w:vertAlign w:val="superscript"/>
        </w:rPr>
        <w:t>5</w:t>
      </w:r>
      <w:r w:rsidR="00220C56" w:rsidRPr="000A375A">
        <w:rPr>
          <w:vertAlign w:val="superscript"/>
        </w:rPr>
        <w:t>)</w:t>
      </w:r>
      <w:r w:rsidR="002A1C1C" w:rsidRPr="00371F16">
        <w:t xml:space="preserve"> and </w:t>
      </w:r>
      <w:r w:rsidR="00371F16" w:rsidRPr="006C45C2">
        <w:t>counterfactuals and foregone alternatives</w:t>
      </w:r>
      <w:r w:rsidR="007B7EA3">
        <w:t>.</w:t>
      </w:r>
      <w:r w:rsidR="00220C56" w:rsidRPr="000A375A">
        <w:rPr>
          <w:vertAlign w:val="superscript"/>
        </w:rPr>
        <w:t>(</w:t>
      </w:r>
      <w:r w:rsidR="00AF21AC">
        <w:rPr>
          <w:vertAlign w:val="superscript"/>
        </w:rPr>
        <w:t>66,67</w:t>
      </w:r>
      <w:r w:rsidR="00220C56" w:rsidRPr="000A375A">
        <w:rPr>
          <w:vertAlign w:val="superscript"/>
        </w:rPr>
        <w:t>)</w:t>
      </w:r>
      <w:r w:rsidR="00371F16">
        <w:t xml:space="preserve"> </w:t>
      </w:r>
      <w:r w:rsidR="00E270BF">
        <w:t xml:space="preserve"> </w:t>
      </w:r>
      <w:r w:rsidR="00371F16">
        <w:t>Many of the abo</w:t>
      </w:r>
      <w:r w:rsidR="00E270BF">
        <w:t>ve factors share similar qualities</w:t>
      </w:r>
      <w:r w:rsidR="00371F16">
        <w:t xml:space="preserve"> in some </w:t>
      </w:r>
      <w:r w:rsidR="00404164">
        <w:t>sense,</w:t>
      </w:r>
      <w:r w:rsidR="00371F16">
        <w:t xml:space="preserve"> which lead</w:t>
      </w:r>
      <w:r w:rsidR="00897D61">
        <w:t xml:space="preserve">s to a more general question: </w:t>
      </w:r>
      <w:r w:rsidR="00371F16">
        <w:t xml:space="preserve">is there a </w:t>
      </w:r>
      <w:r>
        <w:rPr>
          <w:rFonts w:eastAsia="SimSun" w:hint="eastAsia"/>
          <w:lang w:eastAsia="zh-CN"/>
        </w:rPr>
        <w:t>psycholog</w:t>
      </w:r>
      <w:r w:rsidR="00C8151B">
        <w:rPr>
          <w:rFonts w:eastAsia="SimSun"/>
          <w:lang w:eastAsia="zh-CN"/>
        </w:rPr>
        <w:t>ical</w:t>
      </w:r>
      <w:r>
        <w:rPr>
          <w:rFonts w:eastAsia="SimSun" w:hint="eastAsia"/>
          <w:lang w:eastAsia="zh-CN"/>
        </w:rPr>
        <w:t xml:space="preserve"> construct that </w:t>
      </w:r>
      <w:r w:rsidR="001503A4">
        <w:rPr>
          <w:rFonts w:eastAsia="SimSun"/>
          <w:lang w:eastAsia="zh-CN"/>
        </w:rPr>
        <w:t>serves</w:t>
      </w:r>
      <w:r w:rsidR="001503A4">
        <w:rPr>
          <w:rFonts w:eastAsia="SimSun" w:hint="eastAsia"/>
          <w:lang w:eastAsia="zh-CN"/>
        </w:rPr>
        <w:t xml:space="preserve"> </w:t>
      </w:r>
      <w:r>
        <w:rPr>
          <w:rFonts w:eastAsia="SimSun" w:hint="eastAsia"/>
          <w:lang w:eastAsia="zh-CN"/>
        </w:rPr>
        <w:t xml:space="preserve">as the </w:t>
      </w:r>
      <w:r w:rsidR="00371F16">
        <w:t xml:space="preserve">direct antecedent of the reference point </w:t>
      </w:r>
      <w:r w:rsidR="00897D61">
        <w:t xml:space="preserve">formation and through which all (or many) </w:t>
      </w:r>
      <w:r w:rsidR="001503A4">
        <w:t xml:space="preserve">of </w:t>
      </w:r>
      <w:r w:rsidR="00404164">
        <w:t>these</w:t>
      </w:r>
      <w:r w:rsidR="00897D61">
        <w:t xml:space="preserve"> </w:t>
      </w:r>
      <w:r w:rsidR="00404164">
        <w:t xml:space="preserve">known </w:t>
      </w:r>
      <w:r w:rsidR="00897D61">
        <w:t xml:space="preserve">factors serve as indirect reference point sources? </w:t>
      </w:r>
      <w:r>
        <w:rPr>
          <w:rFonts w:eastAsia="SimSun" w:hint="eastAsia"/>
          <w:lang w:eastAsia="zh-CN"/>
        </w:rPr>
        <w:t xml:space="preserve"> If </w:t>
      </w:r>
      <w:r w:rsidR="00535E05">
        <w:rPr>
          <w:rFonts w:eastAsia="SimSun"/>
          <w:lang w:eastAsia="zh-CN"/>
        </w:rPr>
        <w:t>so</w:t>
      </w:r>
      <w:r>
        <w:rPr>
          <w:rFonts w:eastAsia="SimSun" w:hint="eastAsia"/>
          <w:lang w:eastAsia="zh-CN"/>
        </w:rPr>
        <w:t xml:space="preserve">, then we will be able to identify more sources </w:t>
      </w:r>
      <w:r w:rsidR="000A375A">
        <w:rPr>
          <w:rFonts w:eastAsia="SimSun"/>
          <w:lang w:eastAsia="zh-CN"/>
        </w:rPr>
        <w:t xml:space="preserve">of reference points </w:t>
      </w:r>
      <w:r>
        <w:rPr>
          <w:rFonts w:eastAsia="SimSun" w:hint="eastAsia"/>
          <w:lang w:eastAsia="zh-CN"/>
        </w:rPr>
        <w:t xml:space="preserve">while keeping the conceptual nature of the reference point </w:t>
      </w:r>
      <w:r>
        <w:rPr>
          <w:rFonts w:eastAsia="SimSun"/>
          <w:lang w:eastAsia="zh-CN"/>
        </w:rPr>
        <w:t>integrate</w:t>
      </w:r>
      <w:r w:rsidR="00C8151B">
        <w:rPr>
          <w:rFonts w:eastAsia="SimSun"/>
          <w:lang w:eastAsia="zh-CN"/>
        </w:rPr>
        <w:t>d</w:t>
      </w:r>
      <w:r>
        <w:rPr>
          <w:rFonts w:eastAsia="SimSun" w:hint="eastAsia"/>
          <w:lang w:eastAsia="zh-CN"/>
        </w:rPr>
        <w:t xml:space="preserve">. </w:t>
      </w:r>
      <w:r w:rsidR="000A375A">
        <w:rPr>
          <w:rFonts w:eastAsia="SimSun"/>
          <w:lang w:eastAsia="zh-CN"/>
        </w:rPr>
        <w:t>In addition, we will be able to nudge decision makers by priming different reference points that could presumably lead to better decisions</w:t>
      </w:r>
      <w:r w:rsidR="00941BD4">
        <w:rPr>
          <w:rFonts w:eastAsia="SimSun"/>
          <w:lang w:eastAsia="zh-CN"/>
        </w:rPr>
        <w:t xml:space="preserve"> and accurate risk perception</w:t>
      </w:r>
      <w:r w:rsidR="000A375A">
        <w:rPr>
          <w:rFonts w:eastAsia="SimSun"/>
          <w:lang w:eastAsia="zh-CN"/>
        </w:rPr>
        <w:t>.</w:t>
      </w:r>
    </w:p>
    <w:p w:rsidR="00941BD4" w:rsidRDefault="00941BD4" w:rsidP="003351DF">
      <w:pPr>
        <w:spacing w:after="0" w:line="240" w:lineRule="auto"/>
        <w:jc w:val="both"/>
        <w:rPr>
          <w:rFonts w:ascii="Times New Roman" w:hAnsi="Times New Roman"/>
          <w:sz w:val="24"/>
          <w:szCs w:val="24"/>
        </w:rPr>
      </w:pPr>
    </w:p>
    <w:p w:rsidR="00B41FCE" w:rsidRPr="00B41FCE" w:rsidRDefault="00B41FCE" w:rsidP="003351DF">
      <w:pPr>
        <w:spacing w:after="0" w:line="240" w:lineRule="auto"/>
        <w:jc w:val="both"/>
        <w:rPr>
          <w:rFonts w:ascii="Times New Roman" w:hAnsi="Times New Roman"/>
          <w:b/>
          <w:sz w:val="24"/>
          <w:szCs w:val="24"/>
        </w:rPr>
      </w:pPr>
      <w:r w:rsidRPr="00B41FCE">
        <w:rPr>
          <w:rFonts w:ascii="Times New Roman" w:hAnsi="Times New Roman"/>
          <w:b/>
          <w:sz w:val="24"/>
          <w:szCs w:val="24"/>
        </w:rPr>
        <w:t>3.2.</w:t>
      </w:r>
      <w:r w:rsidR="00CC4336">
        <w:rPr>
          <w:rFonts w:ascii="Times New Roman" w:hAnsi="Times New Roman"/>
          <w:b/>
          <w:sz w:val="24"/>
          <w:szCs w:val="24"/>
        </w:rPr>
        <w:tab/>
      </w:r>
      <w:r w:rsidRPr="00B41FCE">
        <w:rPr>
          <w:rFonts w:ascii="Times New Roman" w:hAnsi="Times New Roman"/>
          <w:b/>
          <w:sz w:val="24"/>
          <w:szCs w:val="24"/>
        </w:rPr>
        <w:t xml:space="preserve">Do </w:t>
      </w:r>
      <w:r w:rsidR="00E70ACC">
        <w:rPr>
          <w:rFonts w:ascii="Times New Roman" w:hAnsi="Times New Roman"/>
          <w:b/>
          <w:sz w:val="24"/>
          <w:szCs w:val="24"/>
        </w:rPr>
        <w:t>P</w:t>
      </w:r>
      <w:r w:rsidRPr="00B41FCE">
        <w:rPr>
          <w:rFonts w:ascii="Times New Roman" w:hAnsi="Times New Roman"/>
          <w:b/>
          <w:sz w:val="24"/>
          <w:szCs w:val="24"/>
        </w:rPr>
        <w:t xml:space="preserve">sychological </w:t>
      </w:r>
      <w:r w:rsidR="00E70ACC">
        <w:rPr>
          <w:rFonts w:ascii="Times New Roman" w:hAnsi="Times New Roman"/>
          <w:b/>
          <w:sz w:val="24"/>
          <w:szCs w:val="24"/>
        </w:rPr>
        <w:t>D</w:t>
      </w:r>
      <w:r w:rsidRPr="00B41FCE">
        <w:rPr>
          <w:rFonts w:ascii="Times New Roman" w:hAnsi="Times New Roman"/>
          <w:b/>
          <w:sz w:val="24"/>
          <w:szCs w:val="24"/>
        </w:rPr>
        <w:t>istances (</w:t>
      </w:r>
      <w:r w:rsidR="0073639C">
        <w:rPr>
          <w:rFonts w:ascii="Times New Roman" w:hAnsi="Times New Roman"/>
          <w:b/>
          <w:sz w:val="24"/>
          <w:szCs w:val="24"/>
        </w:rPr>
        <w:t>i.e.</w:t>
      </w:r>
      <w:r w:rsidRPr="00B41FCE">
        <w:rPr>
          <w:rFonts w:ascii="Times New Roman" w:hAnsi="Times New Roman"/>
          <w:b/>
          <w:sz w:val="24"/>
          <w:szCs w:val="24"/>
        </w:rPr>
        <w:t xml:space="preserve">, </w:t>
      </w:r>
      <w:r w:rsidR="00E70ACC">
        <w:rPr>
          <w:rFonts w:ascii="Times New Roman" w:hAnsi="Times New Roman"/>
          <w:b/>
          <w:sz w:val="24"/>
          <w:szCs w:val="24"/>
        </w:rPr>
        <w:t>T</w:t>
      </w:r>
      <w:r w:rsidRPr="00B41FCE">
        <w:rPr>
          <w:rFonts w:ascii="Times New Roman" w:hAnsi="Times New Roman"/>
          <w:b/>
          <w:sz w:val="24"/>
          <w:szCs w:val="24"/>
        </w:rPr>
        <w:t xml:space="preserve">ime, </w:t>
      </w:r>
      <w:r w:rsidR="00E70ACC">
        <w:rPr>
          <w:rFonts w:ascii="Times New Roman" w:hAnsi="Times New Roman"/>
          <w:b/>
          <w:sz w:val="24"/>
          <w:szCs w:val="24"/>
        </w:rPr>
        <w:t>R</w:t>
      </w:r>
      <w:r w:rsidRPr="00B41FCE">
        <w:rPr>
          <w:rFonts w:ascii="Times New Roman" w:hAnsi="Times New Roman"/>
          <w:b/>
          <w:sz w:val="24"/>
          <w:szCs w:val="24"/>
        </w:rPr>
        <w:t xml:space="preserve">isk, </w:t>
      </w:r>
      <w:r w:rsidR="00E70ACC">
        <w:rPr>
          <w:rFonts w:ascii="Times New Roman" w:hAnsi="Times New Roman"/>
          <w:b/>
          <w:sz w:val="24"/>
          <w:szCs w:val="24"/>
        </w:rPr>
        <w:t>S</w:t>
      </w:r>
      <w:r w:rsidR="0073639C">
        <w:rPr>
          <w:rFonts w:ascii="Times New Roman" w:hAnsi="Times New Roman"/>
          <w:b/>
          <w:sz w:val="24"/>
          <w:szCs w:val="24"/>
        </w:rPr>
        <w:t xml:space="preserve">patial </w:t>
      </w:r>
      <w:r w:rsidR="00E70ACC">
        <w:rPr>
          <w:rFonts w:ascii="Times New Roman" w:hAnsi="Times New Roman"/>
          <w:b/>
          <w:sz w:val="24"/>
          <w:szCs w:val="24"/>
        </w:rPr>
        <w:t>D</w:t>
      </w:r>
      <w:r w:rsidR="0073639C">
        <w:rPr>
          <w:rFonts w:ascii="Times New Roman" w:hAnsi="Times New Roman"/>
          <w:b/>
          <w:sz w:val="24"/>
          <w:szCs w:val="24"/>
        </w:rPr>
        <w:t xml:space="preserve">istance, </w:t>
      </w:r>
      <w:r w:rsidRPr="00B41FCE">
        <w:rPr>
          <w:rFonts w:ascii="Times New Roman" w:hAnsi="Times New Roman"/>
          <w:b/>
          <w:sz w:val="24"/>
          <w:szCs w:val="24"/>
        </w:rPr>
        <w:t xml:space="preserve">and </w:t>
      </w:r>
      <w:r w:rsidR="00E70ACC">
        <w:rPr>
          <w:rFonts w:ascii="Times New Roman" w:hAnsi="Times New Roman"/>
          <w:b/>
          <w:sz w:val="24"/>
          <w:szCs w:val="24"/>
        </w:rPr>
        <w:t>S</w:t>
      </w:r>
      <w:r w:rsidRPr="00B41FCE">
        <w:rPr>
          <w:rFonts w:ascii="Times New Roman" w:hAnsi="Times New Roman"/>
          <w:b/>
          <w:sz w:val="24"/>
          <w:szCs w:val="24"/>
        </w:rPr>
        <w:t xml:space="preserve">ocial </w:t>
      </w:r>
      <w:r w:rsidR="00E70ACC">
        <w:rPr>
          <w:rFonts w:ascii="Times New Roman" w:hAnsi="Times New Roman"/>
          <w:b/>
          <w:sz w:val="24"/>
          <w:szCs w:val="24"/>
        </w:rPr>
        <w:t>D</w:t>
      </w:r>
      <w:r w:rsidRPr="00B41FCE">
        <w:rPr>
          <w:rFonts w:ascii="Times New Roman" w:hAnsi="Times New Roman"/>
          <w:b/>
          <w:sz w:val="24"/>
          <w:szCs w:val="24"/>
        </w:rPr>
        <w:t xml:space="preserve">istance) have </w:t>
      </w:r>
      <w:r w:rsidR="00E70ACC">
        <w:rPr>
          <w:rFonts w:ascii="Times New Roman" w:hAnsi="Times New Roman"/>
          <w:b/>
          <w:sz w:val="24"/>
          <w:szCs w:val="24"/>
        </w:rPr>
        <w:t>S</w:t>
      </w:r>
      <w:r w:rsidRPr="00B41FCE">
        <w:rPr>
          <w:rFonts w:ascii="Times New Roman" w:hAnsi="Times New Roman"/>
          <w:b/>
          <w:sz w:val="24"/>
          <w:szCs w:val="24"/>
        </w:rPr>
        <w:t xml:space="preserve">imilar </w:t>
      </w:r>
      <w:r w:rsidR="00E70ACC">
        <w:rPr>
          <w:rFonts w:ascii="Times New Roman" w:hAnsi="Times New Roman"/>
          <w:b/>
          <w:sz w:val="24"/>
          <w:szCs w:val="24"/>
        </w:rPr>
        <w:t>E</w:t>
      </w:r>
      <w:r w:rsidRPr="00B41FCE">
        <w:rPr>
          <w:rFonts w:ascii="Times New Roman" w:hAnsi="Times New Roman"/>
          <w:b/>
          <w:sz w:val="24"/>
          <w:szCs w:val="24"/>
        </w:rPr>
        <w:t xml:space="preserve">ffects on </w:t>
      </w:r>
      <w:r w:rsidR="00E70ACC">
        <w:rPr>
          <w:rFonts w:ascii="Times New Roman" w:hAnsi="Times New Roman"/>
          <w:b/>
          <w:sz w:val="24"/>
          <w:szCs w:val="24"/>
        </w:rPr>
        <w:t>D</w:t>
      </w:r>
      <w:r w:rsidRPr="00B41FCE">
        <w:rPr>
          <w:rFonts w:ascii="Times New Roman" w:hAnsi="Times New Roman"/>
          <w:b/>
          <w:sz w:val="24"/>
          <w:szCs w:val="24"/>
        </w:rPr>
        <w:t>ecision-</w:t>
      </w:r>
      <w:r w:rsidR="00E70ACC">
        <w:rPr>
          <w:rFonts w:ascii="Times New Roman" w:hAnsi="Times New Roman"/>
          <w:b/>
          <w:sz w:val="24"/>
          <w:szCs w:val="24"/>
        </w:rPr>
        <w:t>M</w:t>
      </w:r>
      <w:r w:rsidRPr="00B41FCE">
        <w:rPr>
          <w:rFonts w:ascii="Times New Roman" w:hAnsi="Times New Roman"/>
          <w:b/>
          <w:sz w:val="24"/>
          <w:szCs w:val="24"/>
        </w:rPr>
        <w:t xml:space="preserve">aking?  </w:t>
      </w:r>
    </w:p>
    <w:p w:rsidR="00B41FCE" w:rsidRDefault="00B41FCE" w:rsidP="003351DF">
      <w:pPr>
        <w:spacing w:after="0" w:line="240" w:lineRule="auto"/>
        <w:jc w:val="both"/>
        <w:rPr>
          <w:rFonts w:ascii="Times New Roman" w:hAnsi="Times New Roman"/>
          <w:sz w:val="24"/>
          <w:szCs w:val="24"/>
        </w:rPr>
      </w:pPr>
    </w:p>
    <w:p w:rsidR="004F61EF" w:rsidRPr="002730A8" w:rsidRDefault="00DD18E2" w:rsidP="00845909">
      <w:pPr>
        <w:pStyle w:val="NormalWeb"/>
        <w:spacing w:before="0" w:beforeAutospacing="0" w:after="0" w:afterAutospacing="0" w:line="480" w:lineRule="auto"/>
        <w:jc w:val="both"/>
        <w:textAlignment w:val="baseline"/>
      </w:pPr>
      <w:r w:rsidRPr="002730A8">
        <w:t xml:space="preserve">Prelec </w:t>
      </w:r>
      <w:r w:rsidR="004F61EF" w:rsidRPr="002730A8">
        <w:t>and</w:t>
      </w:r>
      <w:r w:rsidRPr="002730A8">
        <w:t xml:space="preserve"> Loewenstein</w:t>
      </w:r>
      <w:r w:rsidR="004F61EF" w:rsidRPr="000A375A">
        <w:rPr>
          <w:vertAlign w:val="superscript"/>
        </w:rPr>
        <w:t>(</w:t>
      </w:r>
      <w:r w:rsidR="00671919">
        <w:rPr>
          <w:vertAlign w:val="superscript"/>
        </w:rPr>
        <w:t>6</w:t>
      </w:r>
      <w:r w:rsidR="00AF21AC">
        <w:rPr>
          <w:vertAlign w:val="superscript"/>
        </w:rPr>
        <w:t>8</w:t>
      </w:r>
      <w:r w:rsidRPr="000A375A">
        <w:rPr>
          <w:vertAlign w:val="superscript"/>
        </w:rPr>
        <w:t>)</w:t>
      </w:r>
      <w:r w:rsidR="004F61EF" w:rsidRPr="002730A8">
        <w:t xml:space="preserve"> presented a seminal paper discussing the symmetric role of time and risk</w:t>
      </w:r>
      <w:r w:rsidR="009E3BCD">
        <w:t xml:space="preserve"> in decision-making, and they illustrated</w:t>
      </w:r>
      <w:r w:rsidR="004F61EF" w:rsidRPr="002730A8">
        <w:t xml:space="preserve"> that there was </w:t>
      </w:r>
      <w:r w:rsidR="000A375A">
        <w:t xml:space="preserve">almost </w:t>
      </w:r>
      <w:r w:rsidR="004F61EF" w:rsidRPr="002730A8">
        <w:t xml:space="preserve">a one-to-one correspondence between the decision biases </w:t>
      </w:r>
      <w:r w:rsidR="009E3BCD">
        <w:t>involving these two factors</w:t>
      </w:r>
      <w:r w:rsidR="004F61EF" w:rsidRPr="002730A8">
        <w:t>.</w:t>
      </w:r>
      <w:r w:rsidR="004F61EF">
        <w:t xml:space="preserve"> </w:t>
      </w:r>
      <w:r w:rsidR="009E3BCD">
        <w:t xml:space="preserve">From a broader perspective, in </w:t>
      </w:r>
      <w:r w:rsidR="002730A8">
        <w:t xml:space="preserve">the </w:t>
      </w:r>
      <w:r w:rsidR="009E3BCD">
        <w:t>c</w:t>
      </w:r>
      <w:r w:rsidR="005126DD">
        <w:t xml:space="preserve">onstrual level theory </w:t>
      </w:r>
      <w:r w:rsidR="007B7EA3">
        <w:t>literature</w:t>
      </w:r>
      <w:r w:rsidR="001F770D" w:rsidRPr="000A375A">
        <w:rPr>
          <w:vertAlign w:val="superscript"/>
        </w:rPr>
        <w:t>(</w:t>
      </w:r>
      <w:r w:rsidR="00671919">
        <w:rPr>
          <w:vertAlign w:val="superscript"/>
        </w:rPr>
        <w:t>6</w:t>
      </w:r>
      <w:r w:rsidR="00AF21AC">
        <w:rPr>
          <w:vertAlign w:val="superscript"/>
        </w:rPr>
        <w:t>9</w:t>
      </w:r>
      <w:r w:rsidR="007B7EA3">
        <w:rPr>
          <w:vertAlign w:val="superscript"/>
        </w:rPr>
        <w:t>-</w:t>
      </w:r>
      <w:r w:rsidR="00671919">
        <w:rPr>
          <w:vertAlign w:val="superscript"/>
        </w:rPr>
        <w:t>7</w:t>
      </w:r>
      <w:r w:rsidR="00AF21AC">
        <w:rPr>
          <w:vertAlign w:val="superscript"/>
        </w:rPr>
        <w:t>1</w:t>
      </w:r>
      <w:r w:rsidR="001F770D" w:rsidRPr="000A375A">
        <w:rPr>
          <w:vertAlign w:val="superscript"/>
        </w:rPr>
        <w:t>)</w:t>
      </w:r>
      <w:r w:rsidR="005126DD">
        <w:t xml:space="preserve"> researchers have </w:t>
      </w:r>
      <w:r w:rsidR="006238F9">
        <w:rPr>
          <w:rFonts w:eastAsia="SimSun" w:hint="eastAsia"/>
          <w:lang w:eastAsia="zh-CN"/>
        </w:rPr>
        <w:t>identified</w:t>
      </w:r>
      <w:r w:rsidR="005126DD">
        <w:t xml:space="preserve"> a similar effect of psychological distances on human decision-making, where psychological distances </w:t>
      </w:r>
      <w:r w:rsidR="009E3BCD">
        <w:t xml:space="preserve">referred to four dimensions: temporal distance, spatial distance, social distance, and hypotheticality.  They argued that anything that is not the direct experience of </w:t>
      </w:r>
      <w:r w:rsidR="002730A8">
        <w:t xml:space="preserve">the </w:t>
      </w:r>
      <w:r w:rsidR="009E3BCD">
        <w:t>here and now is a mental construct</w:t>
      </w:r>
      <w:r w:rsidR="002730A8">
        <w:t>, and</w:t>
      </w:r>
      <w:r w:rsidR="009E3BCD">
        <w:t xml:space="preserve"> thus </w:t>
      </w:r>
      <w:r w:rsidR="002730A8">
        <w:lastRenderedPageBreak/>
        <w:t xml:space="preserve">these dimensions </w:t>
      </w:r>
      <w:r w:rsidR="009E3BCD">
        <w:t xml:space="preserve">may share some similar </w:t>
      </w:r>
      <w:r w:rsidR="002730A8">
        <w:t>qualities</w:t>
      </w:r>
      <w:r w:rsidR="009E3BCD">
        <w:t xml:space="preserve">. </w:t>
      </w:r>
      <w:r w:rsidR="0013405C">
        <w:t>Existing work ha</w:t>
      </w:r>
      <w:r w:rsidR="00C8151B">
        <w:t xml:space="preserve">s </w:t>
      </w:r>
      <w:r w:rsidR="0013405C">
        <w:t xml:space="preserve">shown that </w:t>
      </w:r>
      <w:r w:rsidR="00120A53">
        <w:t>time and social distance share similar effects</w:t>
      </w:r>
      <w:r w:rsidR="007B7EA3">
        <w:t>,</w:t>
      </w:r>
      <w:r w:rsidR="007B7EA3" w:rsidRPr="001B093A">
        <w:rPr>
          <w:vertAlign w:val="superscript"/>
        </w:rPr>
        <w:t>(</w:t>
      </w:r>
      <w:r w:rsidR="00671919">
        <w:rPr>
          <w:vertAlign w:val="superscript"/>
        </w:rPr>
        <w:t>72</w:t>
      </w:r>
      <w:r w:rsidR="00AF21AC">
        <w:rPr>
          <w:vertAlign w:val="superscript"/>
        </w:rPr>
        <w:t>,73</w:t>
      </w:r>
      <w:r w:rsidR="007B7EA3" w:rsidRPr="001B093A">
        <w:rPr>
          <w:vertAlign w:val="superscript"/>
        </w:rPr>
        <w:t>)</w:t>
      </w:r>
      <w:r w:rsidR="007B7EA3">
        <w:t xml:space="preserve"> </w:t>
      </w:r>
      <w:r w:rsidR="002730A8">
        <w:t xml:space="preserve">just </w:t>
      </w:r>
      <w:r w:rsidR="0013405C">
        <w:t>as</w:t>
      </w:r>
      <w:r w:rsidR="00120A53" w:rsidRPr="00120A53">
        <w:t xml:space="preserve"> </w:t>
      </w:r>
      <w:r w:rsidR="00120A53">
        <w:t>time (i.e., temporal distance) and risk (i.e., hypotheticality) may share some similar effects on decision making</w:t>
      </w:r>
      <w:r w:rsidR="007B7EA3">
        <w:t>.</w:t>
      </w:r>
      <w:r w:rsidR="007B7EA3" w:rsidRPr="001B093A">
        <w:rPr>
          <w:vertAlign w:val="superscript"/>
        </w:rPr>
        <w:t>(</w:t>
      </w:r>
      <w:r w:rsidR="00671919" w:rsidRPr="001B093A">
        <w:rPr>
          <w:vertAlign w:val="superscript"/>
        </w:rPr>
        <w:t>6</w:t>
      </w:r>
      <w:r w:rsidR="00AF21AC">
        <w:rPr>
          <w:vertAlign w:val="superscript"/>
        </w:rPr>
        <w:t>8</w:t>
      </w:r>
      <w:r w:rsidR="007B7EA3">
        <w:rPr>
          <w:vertAlign w:val="superscript"/>
        </w:rPr>
        <w:t>,</w:t>
      </w:r>
      <w:r w:rsidR="00671919">
        <w:rPr>
          <w:vertAlign w:val="superscript"/>
        </w:rPr>
        <w:t>7</w:t>
      </w:r>
      <w:r w:rsidR="00AF21AC">
        <w:rPr>
          <w:vertAlign w:val="superscript"/>
        </w:rPr>
        <w:t>4</w:t>
      </w:r>
      <w:r w:rsidR="007B7EA3" w:rsidRPr="001B093A">
        <w:rPr>
          <w:vertAlign w:val="superscript"/>
        </w:rPr>
        <w:t>)</w:t>
      </w:r>
      <w:r w:rsidR="009D3892">
        <w:t xml:space="preserve"> Based on the existing evidence, it is plausible to expect more symmetries among those psychological distances, not just mainly focusing on time and risk as </w:t>
      </w:r>
      <w:r w:rsidR="00E14362">
        <w:t>has been done</w:t>
      </w:r>
      <w:r w:rsidR="009D3892">
        <w:t xml:space="preserve"> for the last several decades. So the future challenges might be </w:t>
      </w:r>
      <w:r w:rsidR="00E14362">
        <w:t xml:space="preserve">to </w:t>
      </w:r>
      <w:r w:rsidR="009D3892">
        <w:t xml:space="preserve">work towards a unified theory </w:t>
      </w:r>
      <w:r w:rsidR="00120A53">
        <w:t>of</w:t>
      </w:r>
      <w:r w:rsidR="009D3892">
        <w:t xml:space="preserve"> the impact of psychological distance</w:t>
      </w:r>
      <w:r w:rsidR="006238F9">
        <w:rPr>
          <w:rFonts w:eastAsia="SimSun" w:hint="eastAsia"/>
          <w:lang w:eastAsia="zh-CN"/>
        </w:rPr>
        <w:t xml:space="preserve"> </w:t>
      </w:r>
      <w:r w:rsidR="009D3892">
        <w:t>on decision making and risk analysis</w:t>
      </w:r>
      <w:r w:rsidR="00E14362">
        <w:t>.</w:t>
      </w:r>
      <w:r w:rsidR="009D3892">
        <w:t xml:space="preserve"> </w:t>
      </w:r>
    </w:p>
    <w:p w:rsidR="00B41FCE" w:rsidRPr="00B41FCE" w:rsidRDefault="00B41FCE" w:rsidP="003351DF">
      <w:pPr>
        <w:spacing w:after="0" w:line="240" w:lineRule="auto"/>
        <w:jc w:val="both"/>
        <w:rPr>
          <w:rFonts w:ascii="Times New Roman" w:hAnsi="Times New Roman"/>
          <w:b/>
          <w:sz w:val="24"/>
          <w:szCs w:val="24"/>
        </w:rPr>
      </w:pPr>
    </w:p>
    <w:p w:rsidR="00B41FCE" w:rsidRPr="00B41FCE" w:rsidRDefault="00B41FCE" w:rsidP="003351DF">
      <w:pPr>
        <w:spacing w:after="0" w:line="240" w:lineRule="auto"/>
        <w:jc w:val="both"/>
        <w:rPr>
          <w:rFonts w:ascii="Times New Roman" w:hAnsi="Times New Roman"/>
          <w:b/>
          <w:sz w:val="24"/>
          <w:szCs w:val="24"/>
        </w:rPr>
      </w:pPr>
      <w:r w:rsidRPr="00B41FCE">
        <w:rPr>
          <w:rFonts w:ascii="Times New Roman" w:hAnsi="Times New Roman"/>
          <w:b/>
          <w:sz w:val="24"/>
          <w:szCs w:val="24"/>
        </w:rPr>
        <w:t>3.3.</w:t>
      </w:r>
      <w:r w:rsidR="00CC4336">
        <w:rPr>
          <w:rFonts w:ascii="Times New Roman" w:hAnsi="Times New Roman"/>
          <w:b/>
          <w:sz w:val="24"/>
          <w:szCs w:val="24"/>
        </w:rPr>
        <w:tab/>
      </w:r>
      <w:r w:rsidRPr="00B41FCE">
        <w:rPr>
          <w:rFonts w:ascii="Times New Roman" w:hAnsi="Times New Roman"/>
          <w:b/>
          <w:sz w:val="24"/>
          <w:szCs w:val="24"/>
        </w:rPr>
        <w:t xml:space="preserve">Are </w:t>
      </w:r>
      <w:r w:rsidR="00E70ACC">
        <w:rPr>
          <w:rFonts w:ascii="Times New Roman" w:hAnsi="Times New Roman"/>
          <w:b/>
          <w:sz w:val="24"/>
          <w:szCs w:val="24"/>
        </w:rPr>
        <w:t>D</w:t>
      </w:r>
      <w:r w:rsidRPr="00B41FCE">
        <w:rPr>
          <w:rFonts w:ascii="Times New Roman" w:hAnsi="Times New Roman"/>
          <w:b/>
          <w:sz w:val="24"/>
          <w:szCs w:val="24"/>
        </w:rPr>
        <w:t xml:space="preserve">ecision </w:t>
      </w:r>
      <w:r w:rsidR="00E70ACC">
        <w:rPr>
          <w:rFonts w:ascii="Times New Roman" w:hAnsi="Times New Roman"/>
          <w:b/>
          <w:sz w:val="24"/>
          <w:szCs w:val="24"/>
        </w:rPr>
        <w:t>M</w:t>
      </w:r>
      <w:r w:rsidRPr="00B41FCE">
        <w:rPr>
          <w:rFonts w:ascii="Times New Roman" w:hAnsi="Times New Roman"/>
          <w:b/>
          <w:sz w:val="24"/>
          <w:szCs w:val="24"/>
        </w:rPr>
        <w:t xml:space="preserve">akers </w:t>
      </w:r>
      <w:r w:rsidR="00E70ACC">
        <w:rPr>
          <w:rFonts w:ascii="Times New Roman" w:hAnsi="Times New Roman"/>
          <w:b/>
          <w:sz w:val="24"/>
          <w:szCs w:val="24"/>
        </w:rPr>
        <w:t>D</w:t>
      </w:r>
      <w:r w:rsidRPr="00B41FCE">
        <w:rPr>
          <w:rFonts w:ascii="Times New Roman" w:hAnsi="Times New Roman"/>
          <w:b/>
          <w:sz w:val="24"/>
          <w:szCs w:val="24"/>
        </w:rPr>
        <w:t xml:space="preserve">ifferent in </w:t>
      </w:r>
      <w:r w:rsidR="00E70ACC">
        <w:rPr>
          <w:rFonts w:ascii="Times New Roman" w:hAnsi="Times New Roman"/>
          <w:b/>
          <w:sz w:val="24"/>
          <w:szCs w:val="24"/>
        </w:rPr>
        <w:t>T</w:t>
      </w:r>
      <w:r w:rsidRPr="00B41FCE">
        <w:rPr>
          <w:rFonts w:ascii="Times New Roman" w:hAnsi="Times New Roman"/>
          <w:b/>
          <w:sz w:val="24"/>
          <w:szCs w:val="24"/>
        </w:rPr>
        <w:t xml:space="preserve">erms of </w:t>
      </w:r>
      <w:r w:rsidR="00E70ACC">
        <w:rPr>
          <w:rFonts w:ascii="Times New Roman" w:hAnsi="Times New Roman"/>
          <w:b/>
          <w:sz w:val="24"/>
          <w:szCs w:val="24"/>
        </w:rPr>
        <w:t>D</w:t>
      </w:r>
      <w:r w:rsidRPr="00B41FCE">
        <w:rPr>
          <w:rFonts w:ascii="Times New Roman" w:hAnsi="Times New Roman"/>
          <w:b/>
          <w:sz w:val="24"/>
          <w:szCs w:val="24"/>
        </w:rPr>
        <w:t xml:space="preserve">ecision </w:t>
      </w:r>
      <w:r w:rsidR="00E70ACC">
        <w:rPr>
          <w:rFonts w:ascii="Times New Roman" w:hAnsi="Times New Roman"/>
          <w:b/>
          <w:sz w:val="24"/>
          <w:szCs w:val="24"/>
        </w:rPr>
        <w:t>S</w:t>
      </w:r>
      <w:r w:rsidRPr="00B41FCE">
        <w:rPr>
          <w:rFonts w:ascii="Times New Roman" w:hAnsi="Times New Roman"/>
          <w:b/>
          <w:sz w:val="24"/>
          <w:szCs w:val="24"/>
        </w:rPr>
        <w:t xml:space="preserve">tyle and </w:t>
      </w:r>
      <w:r w:rsidR="00E70ACC">
        <w:rPr>
          <w:rFonts w:ascii="Times New Roman" w:hAnsi="Times New Roman"/>
          <w:b/>
          <w:sz w:val="24"/>
          <w:szCs w:val="24"/>
        </w:rPr>
        <w:t>D</w:t>
      </w:r>
      <w:r w:rsidRPr="00B41FCE">
        <w:rPr>
          <w:rFonts w:ascii="Times New Roman" w:hAnsi="Times New Roman"/>
          <w:b/>
          <w:sz w:val="24"/>
          <w:szCs w:val="24"/>
        </w:rPr>
        <w:t xml:space="preserve">ecision </w:t>
      </w:r>
      <w:r w:rsidR="00E70ACC">
        <w:rPr>
          <w:rFonts w:ascii="Times New Roman" w:hAnsi="Times New Roman"/>
          <w:b/>
          <w:sz w:val="24"/>
          <w:szCs w:val="24"/>
        </w:rPr>
        <w:t>B</w:t>
      </w:r>
      <w:r w:rsidRPr="00B41FCE">
        <w:rPr>
          <w:rFonts w:ascii="Times New Roman" w:hAnsi="Times New Roman"/>
          <w:b/>
          <w:sz w:val="24"/>
          <w:szCs w:val="24"/>
        </w:rPr>
        <w:t>ias?</w:t>
      </w:r>
    </w:p>
    <w:p w:rsidR="006C43C4" w:rsidRDefault="00DD18E2" w:rsidP="00845909">
      <w:pPr>
        <w:spacing w:before="100" w:beforeAutospacing="1" w:after="100" w:afterAutospacing="1" w:line="480" w:lineRule="auto"/>
        <w:jc w:val="both"/>
        <w:rPr>
          <w:rFonts w:ascii="Times New Roman" w:hAnsi="Times New Roman"/>
          <w:sz w:val="24"/>
          <w:szCs w:val="24"/>
        </w:rPr>
      </w:pPr>
      <w:r w:rsidRPr="00F53AD6">
        <w:rPr>
          <w:rFonts w:ascii="Times New Roman" w:hAnsi="Times New Roman"/>
          <w:sz w:val="24"/>
          <w:szCs w:val="24"/>
        </w:rPr>
        <w:t>Individual differences (such as in people with different ages, socioeconomic groups, ethnicities</w:t>
      </w:r>
      <w:r w:rsidR="000A375A">
        <w:rPr>
          <w:rFonts w:ascii="Times New Roman" w:hAnsi="Times New Roman"/>
          <w:sz w:val="24"/>
          <w:szCs w:val="24"/>
        </w:rPr>
        <w:t>, or personalities</w:t>
      </w:r>
      <w:r w:rsidRPr="00F53AD6">
        <w:rPr>
          <w:rFonts w:ascii="Times New Roman" w:hAnsi="Times New Roman"/>
          <w:sz w:val="24"/>
          <w:szCs w:val="24"/>
        </w:rPr>
        <w:t xml:space="preserve">) can lead to differences in the way that risk </w:t>
      </w:r>
      <w:r w:rsidR="007A22F4">
        <w:rPr>
          <w:rFonts w:ascii="Times New Roman" w:hAnsi="Times New Roman"/>
          <w:sz w:val="24"/>
          <w:szCs w:val="24"/>
        </w:rPr>
        <w:t>information is</w:t>
      </w:r>
      <w:r w:rsidRPr="00F53AD6">
        <w:rPr>
          <w:rFonts w:ascii="Times New Roman" w:hAnsi="Times New Roman"/>
          <w:sz w:val="24"/>
          <w:szCs w:val="24"/>
        </w:rPr>
        <w:t xml:space="preserve"> </w:t>
      </w:r>
      <w:r w:rsidR="00941BD4">
        <w:rPr>
          <w:rFonts w:ascii="Times New Roman" w:hAnsi="Times New Roman"/>
          <w:sz w:val="24"/>
          <w:szCs w:val="24"/>
        </w:rPr>
        <w:t>processed</w:t>
      </w:r>
      <w:r w:rsidR="007B7EA3">
        <w:rPr>
          <w:rFonts w:ascii="Times New Roman" w:hAnsi="Times New Roman"/>
          <w:sz w:val="24"/>
          <w:szCs w:val="24"/>
        </w:rPr>
        <w:t>,</w:t>
      </w:r>
      <w:r w:rsidR="007B7EA3" w:rsidRPr="001B093A">
        <w:rPr>
          <w:rFonts w:ascii="Times New Roman" w:hAnsi="Times New Roman"/>
          <w:sz w:val="24"/>
          <w:szCs w:val="24"/>
          <w:vertAlign w:val="superscript"/>
        </w:rPr>
        <w:t>(</w:t>
      </w:r>
      <w:r w:rsidR="00671919" w:rsidRPr="001B093A">
        <w:rPr>
          <w:rFonts w:ascii="Times New Roman" w:hAnsi="Times New Roman"/>
          <w:sz w:val="24"/>
          <w:szCs w:val="24"/>
          <w:vertAlign w:val="superscript"/>
        </w:rPr>
        <w:t>7</w:t>
      </w:r>
      <w:r w:rsidR="00AF21AC">
        <w:rPr>
          <w:rFonts w:ascii="Times New Roman" w:hAnsi="Times New Roman"/>
          <w:sz w:val="24"/>
          <w:szCs w:val="24"/>
          <w:vertAlign w:val="superscript"/>
        </w:rPr>
        <w:t>5</w:t>
      </w:r>
      <w:r w:rsidR="00EE57EF">
        <w:rPr>
          <w:rFonts w:ascii="Times New Roman" w:hAnsi="Times New Roman"/>
          <w:sz w:val="24"/>
          <w:szCs w:val="24"/>
          <w:vertAlign w:val="superscript"/>
        </w:rPr>
        <w:t>,</w:t>
      </w:r>
      <w:r w:rsidR="00671919">
        <w:rPr>
          <w:rFonts w:ascii="Times New Roman" w:hAnsi="Times New Roman"/>
          <w:sz w:val="24"/>
          <w:szCs w:val="24"/>
          <w:vertAlign w:val="superscript"/>
        </w:rPr>
        <w:t>7</w:t>
      </w:r>
      <w:r w:rsidR="00AF21AC">
        <w:rPr>
          <w:rFonts w:ascii="Times New Roman" w:hAnsi="Times New Roman"/>
          <w:sz w:val="24"/>
          <w:szCs w:val="24"/>
          <w:vertAlign w:val="superscript"/>
        </w:rPr>
        <w:t>6</w:t>
      </w:r>
      <w:r w:rsidR="007B7EA3" w:rsidRPr="001B093A">
        <w:rPr>
          <w:rFonts w:ascii="Times New Roman" w:hAnsi="Times New Roman"/>
          <w:sz w:val="24"/>
          <w:szCs w:val="24"/>
          <w:vertAlign w:val="superscript"/>
        </w:rPr>
        <w:t>)</w:t>
      </w:r>
      <w:r w:rsidRPr="00F53AD6">
        <w:rPr>
          <w:rFonts w:ascii="Times New Roman" w:hAnsi="Times New Roman"/>
          <w:sz w:val="24"/>
          <w:szCs w:val="24"/>
        </w:rPr>
        <w:t xml:space="preserve"> including whether the </w:t>
      </w:r>
      <w:r w:rsidR="00941BD4">
        <w:rPr>
          <w:rFonts w:ascii="Times New Roman" w:hAnsi="Times New Roman"/>
          <w:sz w:val="24"/>
          <w:szCs w:val="24"/>
        </w:rPr>
        <w:t>f</w:t>
      </w:r>
      <w:r w:rsidRPr="00F53AD6">
        <w:rPr>
          <w:rFonts w:ascii="Times New Roman" w:hAnsi="Times New Roman"/>
          <w:sz w:val="24"/>
          <w:szCs w:val="24"/>
        </w:rPr>
        <w:t>ocus</w:t>
      </w:r>
      <w:r w:rsidR="00941BD4">
        <w:rPr>
          <w:rFonts w:ascii="Times New Roman" w:hAnsi="Times New Roman"/>
          <w:sz w:val="24"/>
          <w:szCs w:val="24"/>
        </w:rPr>
        <w:t xml:space="preserve"> is</w:t>
      </w:r>
      <w:r w:rsidRPr="00F53AD6">
        <w:rPr>
          <w:rFonts w:ascii="Times New Roman" w:hAnsi="Times New Roman"/>
          <w:sz w:val="24"/>
          <w:szCs w:val="24"/>
        </w:rPr>
        <w:t xml:space="preserve"> on economic or scientific vs. fairness or justice issues, which at-risk population is highlighted, and whether the focus is on potential gains or potential losses. </w:t>
      </w:r>
      <w:r w:rsidRPr="00AA487C">
        <w:rPr>
          <w:rFonts w:ascii="Times New Roman" w:hAnsi="Times New Roman"/>
          <w:sz w:val="24"/>
          <w:szCs w:val="24"/>
        </w:rPr>
        <w:t>Vaughan</w:t>
      </w:r>
      <w:r w:rsidRPr="000A375A">
        <w:rPr>
          <w:rFonts w:ascii="Times New Roman" w:hAnsi="Times New Roman"/>
          <w:sz w:val="24"/>
          <w:szCs w:val="24"/>
          <w:vertAlign w:val="superscript"/>
        </w:rPr>
        <w:t>(</w:t>
      </w:r>
      <w:r w:rsidR="00671919">
        <w:rPr>
          <w:rFonts w:ascii="Times New Roman" w:hAnsi="Times New Roman"/>
          <w:sz w:val="24"/>
          <w:szCs w:val="24"/>
          <w:vertAlign w:val="superscript"/>
        </w:rPr>
        <w:t>5</w:t>
      </w:r>
      <w:r w:rsidR="00AF21AC">
        <w:rPr>
          <w:rFonts w:ascii="Times New Roman" w:hAnsi="Times New Roman"/>
          <w:sz w:val="24"/>
          <w:szCs w:val="24"/>
          <w:vertAlign w:val="superscript"/>
        </w:rPr>
        <w:t>0</w:t>
      </w:r>
      <w:r w:rsidRPr="000A375A">
        <w:rPr>
          <w:rFonts w:ascii="Times New Roman" w:hAnsi="Times New Roman"/>
          <w:sz w:val="24"/>
          <w:szCs w:val="24"/>
          <w:vertAlign w:val="superscript"/>
        </w:rPr>
        <w:t>, p. 172-174)</w:t>
      </w:r>
      <w:r w:rsidRPr="00AA487C">
        <w:rPr>
          <w:rFonts w:ascii="Times New Roman" w:hAnsi="Times New Roman"/>
          <w:sz w:val="24"/>
          <w:szCs w:val="24"/>
        </w:rPr>
        <w:t xml:space="preserve"> in </w:t>
      </w:r>
      <w:r w:rsidRPr="00AA487C">
        <w:rPr>
          <w:rFonts w:ascii="Times New Roman" w:hAnsi="Times New Roman"/>
          <w:i/>
          <w:sz w:val="24"/>
          <w:szCs w:val="24"/>
        </w:rPr>
        <w:t>Risk Analysis</w:t>
      </w:r>
      <w:r w:rsidRPr="00AA487C">
        <w:rPr>
          <w:rFonts w:ascii="Times New Roman" w:hAnsi="Times New Roman"/>
          <w:sz w:val="24"/>
          <w:szCs w:val="24"/>
        </w:rPr>
        <w:t xml:space="preserve"> points out that the way a risk communication is </w:t>
      </w:r>
      <w:r w:rsidR="00941BD4">
        <w:rPr>
          <w:rFonts w:ascii="Times New Roman" w:hAnsi="Times New Roman"/>
          <w:sz w:val="24"/>
          <w:szCs w:val="24"/>
        </w:rPr>
        <w:t>articulated</w:t>
      </w:r>
      <w:r w:rsidR="00941BD4" w:rsidRPr="00AA487C">
        <w:rPr>
          <w:rFonts w:ascii="Times New Roman" w:hAnsi="Times New Roman"/>
          <w:sz w:val="24"/>
          <w:szCs w:val="24"/>
        </w:rPr>
        <w:t xml:space="preserve"> </w:t>
      </w:r>
      <w:r w:rsidRPr="00AA487C">
        <w:rPr>
          <w:rFonts w:ascii="Times New Roman" w:hAnsi="Times New Roman"/>
          <w:sz w:val="24"/>
          <w:szCs w:val="24"/>
        </w:rPr>
        <w:t>can be perceived differently by different groups</w:t>
      </w:r>
      <w:r>
        <w:rPr>
          <w:rFonts w:ascii="Times New Roman" w:hAnsi="Times New Roman"/>
          <w:sz w:val="24"/>
          <w:szCs w:val="24"/>
        </w:rPr>
        <w:t xml:space="preserve"> involved in the risk communication</w:t>
      </w:r>
      <w:r w:rsidRPr="00AA487C">
        <w:rPr>
          <w:rFonts w:ascii="Times New Roman" w:hAnsi="Times New Roman"/>
          <w:sz w:val="24"/>
          <w:szCs w:val="24"/>
        </w:rPr>
        <w:t xml:space="preserve"> (government experts, designated risk communicators, </w:t>
      </w:r>
      <w:r w:rsidR="004E729B">
        <w:rPr>
          <w:rFonts w:ascii="Times New Roman" w:hAnsi="Times New Roman"/>
          <w:sz w:val="24"/>
          <w:szCs w:val="24"/>
        </w:rPr>
        <w:t xml:space="preserve">and </w:t>
      </w:r>
      <w:r w:rsidRPr="00AA487C">
        <w:rPr>
          <w:rFonts w:ascii="Times New Roman" w:hAnsi="Times New Roman"/>
          <w:sz w:val="24"/>
          <w:szCs w:val="24"/>
        </w:rPr>
        <w:t>comm</w:t>
      </w:r>
      <w:r>
        <w:rPr>
          <w:rFonts w:ascii="Times New Roman" w:hAnsi="Times New Roman"/>
          <w:sz w:val="24"/>
          <w:szCs w:val="24"/>
        </w:rPr>
        <w:t>unity members with diverse soci</w:t>
      </w:r>
      <w:r w:rsidRPr="00AA487C">
        <w:rPr>
          <w:rFonts w:ascii="Times New Roman" w:hAnsi="Times New Roman"/>
          <w:sz w:val="24"/>
          <w:szCs w:val="24"/>
        </w:rPr>
        <w:t>oeconomic or ethnic backgrounds)</w:t>
      </w:r>
      <w:r>
        <w:rPr>
          <w:rFonts w:ascii="Times New Roman" w:hAnsi="Times New Roman"/>
          <w:sz w:val="24"/>
          <w:szCs w:val="24"/>
        </w:rPr>
        <w:t xml:space="preserve">, so </w:t>
      </w:r>
      <w:r w:rsidRPr="00AA487C">
        <w:rPr>
          <w:rFonts w:ascii="Times New Roman" w:hAnsi="Times New Roman"/>
          <w:sz w:val="24"/>
          <w:szCs w:val="24"/>
        </w:rPr>
        <w:t xml:space="preserve">the relative weight may differ </w:t>
      </w:r>
      <w:r w:rsidR="00120A53">
        <w:rPr>
          <w:rFonts w:ascii="Times New Roman" w:hAnsi="Times New Roman"/>
          <w:sz w:val="24"/>
          <w:szCs w:val="24"/>
        </w:rPr>
        <w:t>across</w:t>
      </w:r>
      <w:r w:rsidRPr="00AA487C">
        <w:rPr>
          <w:rFonts w:ascii="Times New Roman" w:hAnsi="Times New Roman"/>
          <w:sz w:val="24"/>
          <w:szCs w:val="24"/>
        </w:rPr>
        <w:t xml:space="preserve"> different groups when comparing economic factors versus health effects or long-term versus immediate consequences.</w:t>
      </w:r>
    </w:p>
    <w:p w:rsidR="00386A20" w:rsidRPr="005D5E81" w:rsidRDefault="00A818F9" w:rsidP="00845909">
      <w:p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Fortunately</w:t>
      </w:r>
      <w:r w:rsidR="009D3892">
        <w:rPr>
          <w:rFonts w:ascii="Times New Roman" w:eastAsia="Times New Roman" w:hAnsi="Times New Roman"/>
          <w:sz w:val="24"/>
          <w:szCs w:val="24"/>
        </w:rPr>
        <w:t xml:space="preserve"> many researchers have already noticed the importance of individual difference</w:t>
      </w:r>
      <w:r w:rsidR="00120A53">
        <w:rPr>
          <w:rFonts w:ascii="Times New Roman" w:eastAsia="Times New Roman" w:hAnsi="Times New Roman"/>
          <w:sz w:val="24"/>
          <w:szCs w:val="24"/>
        </w:rPr>
        <w:t>s</w:t>
      </w:r>
      <w:r w:rsidR="009D3892">
        <w:rPr>
          <w:rFonts w:ascii="Times New Roman" w:eastAsia="Times New Roman" w:hAnsi="Times New Roman"/>
          <w:sz w:val="24"/>
          <w:szCs w:val="24"/>
        </w:rPr>
        <w:t xml:space="preserve"> in </w:t>
      </w:r>
      <w:r w:rsidR="00F04C18">
        <w:rPr>
          <w:rFonts w:ascii="Times New Roman" w:eastAsia="Times New Roman" w:hAnsi="Times New Roman"/>
          <w:sz w:val="24"/>
          <w:szCs w:val="24"/>
        </w:rPr>
        <w:t>decision-making</w:t>
      </w:r>
      <w:r w:rsidR="009D3892">
        <w:rPr>
          <w:rFonts w:ascii="Times New Roman" w:eastAsia="Times New Roman" w:hAnsi="Times New Roman"/>
          <w:sz w:val="24"/>
          <w:szCs w:val="24"/>
        </w:rPr>
        <w:t>. Therefore, tools are</w:t>
      </w:r>
      <w:r w:rsidR="00F04C18">
        <w:rPr>
          <w:rFonts w:ascii="Times New Roman" w:eastAsia="Times New Roman" w:hAnsi="Times New Roman"/>
          <w:sz w:val="24"/>
          <w:szCs w:val="24"/>
        </w:rPr>
        <w:t xml:space="preserve"> widely</w:t>
      </w:r>
      <w:r w:rsidR="009D3892">
        <w:rPr>
          <w:rFonts w:ascii="Times New Roman" w:eastAsia="Times New Roman" w:hAnsi="Times New Roman"/>
          <w:sz w:val="24"/>
          <w:szCs w:val="24"/>
        </w:rPr>
        <w:t xml:space="preserve"> available to measure </w:t>
      </w:r>
      <w:r w:rsidR="00F04C18">
        <w:rPr>
          <w:rFonts w:ascii="Times New Roman" w:eastAsia="Times New Roman" w:hAnsi="Times New Roman"/>
          <w:sz w:val="24"/>
          <w:szCs w:val="24"/>
        </w:rPr>
        <w:t xml:space="preserve">potential </w:t>
      </w:r>
      <w:r>
        <w:rPr>
          <w:rFonts w:ascii="Times New Roman" w:eastAsia="Times New Roman" w:hAnsi="Times New Roman"/>
          <w:sz w:val="24"/>
          <w:szCs w:val="24"/>
        </w:rPr>
        <w:t xml:space="preserve">conceptual </w:t>
      </w:r>
      <w:r w:rsidR="009D3892">
        <w:rPr>
          <w:rFonts w:ascii="Times New Roman" w:eastAsia="Times New Roman" w:hAnsi="Times New Roman"/>
          <w:sz w:val="24"/>
          <w:szCs w:val="24"/>
        </w:rPr>
        <w:t xml:space="preserve">differences, such as </w:t>
      </w:r>
      <w:r w:rsidR="009D3892" w:rsidRPr="009D3892">
        <w:rPr>
          <w:rFonts w:ascii="Times New Roman" w:eastAsia="Times New Roman" w:hAnsi="Times New Roman"/>
          <w:sz w:val="24"/>
          <w:szCs w:val="24"/>
        </w:rPr>
        <w:t>decision competence</w:t>
      </w:r>
      <w:r w:rsidR="007B7EA3">
        <w:rPr>
          <w:rFonts w:ascii="Times New Roman" w:eastAsia="Times New Roman" w:hAnsi="Times New Roman"/>
          <w:sz w:val="24"/>
          <w:szCs w:val="24"/>
        </w:rPr>
        <w:t>,</w:t>
      </w:r>
      <w:r w:rsidR="009D3892" w:rsidRPr="001B093A">
        <w:rPr>
          <w:rFonts w:ascii="Times New Roman" w:eastAsia="Times New Roman" w:hAnsi="Times New Roman"/>
          <w:sz w:val="24"/>
          <w:szCs w:val="24"/>
          <w:vertAlign w:val="superscript"/>
        </w:rPr>
        <w:t>(</w:t>
      </w:r>
      <w:r w:rsidR="00671919" w:rsidRPr="001B093A">
        <w:rPr>
          <w:rFonts w:ascii="Times New Roman" w:eastAsia="Times New Roman" w:hAnsi="Times New Roman"/>
          <w:sz w:val="24"/>
          <w:szCs w:val="24"/>
          <w:vertAlign w:val="superscript"/>
        </w:rPr>
        <w:t>7</w:t>
      </w:r>
      <w:r w:rsidR="00AF21AC">
        <w:rPr>
          <w:rFonts w:ascii="Times New Roman" w:eastAsia="Times New Roman" w:hAnsi="Times New Roman"/>
          <w:sz w:val="24"/>
          <w:szCs w:val="24"/>
          <w:vertAlign w:val="superscript"/>
        </w:rPr>
        <w:t>7</w:t>
      </w:r>
      <w:r w:rsidR="007B7EA3" w:rsidRPr="001B093A">
        <w:rPr>
          <w:rFonts w:ascii="Times New Roman" w:eastAsia="Times New Roman" w:hAnsi="Times New Roman"/>
          <w:sz w:val="24"/>
          <w:szCs w:val="24"/>
          <w:vertAlign w:val="superscript"/>
        </w:rPr>
        <w:t>,</w:t>
      </w:r>
      <w:r w:rsidR="00671919" w:rsidRPr="001B093A">
        <w:rPr>
          <w:rFonts w:ascii="Times New Roman" w:eastAsia="Times New Roman" w:hAnsi="Times New Roman"/>
          <w:sz w:val="24"/>
          <w:szCs w:val="24"/>
          <w:vertAlign w:val="superscript"/>
        </w:rPr>
        <w:t>7</w:t>
      </w:r>
      <w:r w:rsidR="00AF21AC">
        <w:rPr>
          <w:rFonts w:ascii="Times New Roman" w:eastAsia="Times New Roman" w:hAnsi="Times New Roman"/>
          <w:sz w:val="24"/>
          <w:szCs w:val="24"/>
          <w:vertAlign w:val="superscript"/>
        </w:rPr>
        <w:t>8</w:t>
      </w:r>
      <w:r w:rsidR="009D3892" w:rsidRPr="001B093A">
        <w:rPr>
          <w:rFonts w:ascii="Times New Roman" w:eastAsia="Times New Roman" w:hAnsi="Times New Roman"/>
          <w:sz w:val="24"/>
          <w:szCs w:val="24"/>
          <w:vertAlign w:val="superscript"/>
        </w:rPr>
        <w:t>)</w:t>
      </w:r>
      <w:r w:rsidR="009D3892" w:rsidRPr="009D3892">
        <w:rPr>
          <w:rFonts w:ascii="Times New Roman" w:eastAsia="Times New Roman" w:hAnsi="Times New Roman"/>
          <w:sz w:val="24"/>
          <w:szCs w:val="24"/>
        </w:rPr>
        <w:t xml:space="preserve"> domain specific risk attitude,</w:t>
      </w:r>
      <w:r w:rsidR="007B7EA3" w:rsidRPr="001B093A">
        <w:rPr>
          <w:rFonts w:ascii="Times New Roman" w:eastAsia="Times New Roman" w:hAnsi="Times New Roman" w:hint="eastAsia"/>
          <w:sz w:val="24"/>
          <w:szCs w:val="24"/>
          <w:vertAlign w:val="superscript"/>
        </w:rPr>
        <w:t>(</w:t>
      </w:r>
      <w:r w:rsidR="00671919" w:rsidRPr="001B093A">
        <w:rPr>
          <w:rFonts w:ascii="Times New Roman" w:eastAsia="Times New Roman" w:hAnsi="Times New Roman"/>
          <w:sz w:val="24"/>
          <w:szCs w:val="24"/>
          <w:vertAlign w:val="superscript"/>
        </w:rPr>
        <w:t>7</w:t>
      </w:r>
      <w:r w:rsidR="00AF21AC">
        <w:rPr>
          <w:rFonts w:ascii="Times New Roman" w:eastAsia="Times New Roman" w:hAnsi="Times New Roman"/>
          <w:sz w:val="24"/>
          <w:szCs w:val="24"/>
          <w:vertAlign w:val="superscript"/>
        </w:rPr>
        <w:t>9</w:t>
      </w:r>
      <w:r w:rsidR="007B7EA3" w:rsidRPr="001B093A">
        <w:rPr>
          <w:rFonts w:ascii="Times New Roman" w:eastAsia="Times New Roman" w:hAnsi="Times New Roman" w:hint="eastAsia"/>
          <w:sz w:val="24"/>
          <w:szCs w:val="24"/>
          <w:vertAlign w:val="superscript"/>
        </w:rPr>
        <w:t>)</w:t>
      </w:r>
      <w:r w:rsidR="009D3892" w:rsidRPr="009D3892">
        <w:rPr>
          <w:rFonts w:ascii="Times New Roman" w:eastAsia="Times New Roman" w:hAnsi="Times New Roman"/>
          <w:sz w:val="24"/>
          <w:szCs w:val="24"/>
        </w:rPr>
        <w:t xml:space="preserve"> regulat</w:t>
      </w:r>
      <w:r w:rsidR="00A6636F">
        <w:rPr>
          <w:rFonts w:ascii="Times New Roman" w:eastAsia="Times New Roman" w:hAnsi="Times New Roman"/>
          <w:sz w:val="24"/>
          <w:szCs w:val="24"/>
        </w:rPr>
        <w:t>ory focus</w:t>
      </w:r>
      <w:r w:rsidR="007B7EA3">
        <w:rPr>
          <w:rFonts w:ascii="Times New Roman" w:eastAsia="Times New Roman" w:hAnsi="Times New Roman"/>
          <w:sz w:val="24"/>
          <w:szCs w:val="24"/>
        </w:rPr>
        <w:t>,</w:t>
      </w:r>
      <w:r w:rsidR="007B7EA3" w:rsidRPr="001B093A">
        <w:rPr>
          <w:rFonts w:ascii="Times New Roman" w:eastAsia="Times New Roman" w:hAnsi="Times New Roman"/>
          <w:sz w:val="24"/>
          <w:szCs w:val="24"/>
          <w:vertAlign w:val="superscript"/>
        </w:rPr>
        <w:t>(</w:t>
      </w:r>
      <w:r w:rsidR="00AF21AC">
        <w:rPr>
          <w:rFonts w:ascii="Times New Roman" w:eastAsia="Times New Roman" w:hAnsi="Times New Roman"/>
          <w:sz w:val="24"/>
          <w:szCs w:val="24"/>
          <w:vertAlign w:val="superscript"/>
        </w:rPr>
        <w:t>80</w:t>
      </w:r>
      <w:r w:rsidR="007B7EA3" w:rsidRPr="001B093A">
        <w:rPr>
          <w:rFonts w:ascii="Times New Roman" w:eastAsia="Times New Roman" w:hAnsi="Times New Roman"/>
          <w:sz w:val="24"/>
          <w:szCs w:val="24"/>
          <w:vertAlign w:val="superscript"/>
        </w:rPr>
        <w:t>)</w:t>
      </w:r>
      <w:r w:rsidR="00A6636F">
        <w:rPr>
          <w:rFonts w:ascii="Times New Roman" w:eastAsia="Times New Roman" w:hAnsi="Times New Roman"/>
          <w:sz w:val="24"/>
          <w:szCs w:val="24"/>
        </w:rPr>
        <w:t xml:space="preserve"> </w:t>
      </w:r>
      <w:r w:rsidR="009D3892" w:rsidRPr="009D3892">
        <w:rPr>
          <w:rFonts w:ascii="Times New Roman" w:eastAsia="Times New Roman" w:hAnsi="Times New Roman"/>
          <w:sz w:val="24"/>
          <w:szCs w:val="24"/>
        </w:rPr>
        <w:t>cognitive reflect</w:t>
      </w:r>
      <w:r>
        <w:rPr>
          <w:rFonts w:ascii="Times New Roman" w:eastAsia="Times New Roman" w:hAnsi="Times New Roman"/>
          <w:sz w:val="24"/>
          <w:szCs w:val="24"/>
        </w:rPr>
        <w:t>ion</w:t>
      </w:r>
      <w:r w:rsidR="009D3892" w:rsidRPr="009D3892">
        <w:rPr>
          <w:rFonts w:ascii="Times New Roman" w:eastAsia="Times New Roman" w:hAnsi="Times New Roman"/>
          <w:sz w:val="24"/>
          <w:szCs w:val="24"/>
        </w:rPr>
        <w:t xml:space="preserve"> </w:t>
      </w:r>
      <w:r w:rsidR="000A375A">
        <w:rPr>
          <w:rFonts w:ascii="Times New Roman" w:eastAsia="Times New Roman" w:hAnsi="Times New Roman"/>
          <w:sz w:val="24"/>
          <w:szCs w:val="24"/>
        </w:rPr>
        <w:t>test</w:t>
      </w:r>
      <w:r w:rsidR="007B7EA3">
        <w:rPr>
          <w:rFonts w:ascii="Times New Roman" w:eastAsia="Times New Roman" w:hAnsi="Times New Roman"/>
          <w:sz w:val="24"/>
          <w:szCs w:val="24"/>
        </w:rPr>
        <w:t>,</w:t>
      </w:r>
      <w:r w:rsidR="009D3892" w:rsidRPr="001B093A">
        <w:rPr>
          <w:rFonts w:ascii="Times New Roman" w:eastAsia="Times New Roman" w:hAnsi="Times New Roman"/>
          <w:sz w:val="24"/>
          <w:szCs w:val="24"/>
          <w:vertAlign w:val="superscript"/>
        </w:rPr>
        <w:t>(</w:t>
      </w:r>
      <w:r w:rsidR="00671919">
        <w:rPr>
          <w:rFonts w:ascii="Times New Roman" w:eastAsia="Times New Roman" w:hAnsi="Times New Roman"/>
          <w:sz w:val="24"/>
          <w:szCs w:val="24"/>
          <w:vertAlign w:val="superscript"/>
        </w:rPr>
        <w:t>8</w:t>
      </w:r>
      <w:r w:rsidR="00AF21AC">
        <w:rPr>
          <w:rFonts w:ascii="Times New Roman" w:eastAsia="Times New Roman" w:hAnsi="Times New Roman"/>
          <w:sz w:val="24"/>
          <w:szCs w:val="24"/>
          <w:vertAlign w:val="superscript"/>
        </w:rPr>
        <w:t>1</w:t>
      </w:r>
      <w:r w:rsidR="007B7EA3" w:rsidRPr="001B093A">
        <w:rPr>
          <w:rFonts w:ascii="Times New Roman" w:eastAsia="Times New Roman" w:hAnsi="Times New Roman"/>
          <w:sz w:val="24"/>
          <w:szCs w:val="24"/>
          <w:vertAlign w:val="superscript"/>
        </w:rPr>
        <w:t>)</w:t>
      </w:r>
      <w:r w:rsidR="00A6636F">
        <w:rPr>
          <w:rFonts w:ascii="Times New Roman" w:eastAsia="Times New Roman" w:hAnsi="Times New Roman"/>
          <w:sz w:val="24"/>
          <w:szCs w:val="24"/>
        </w:rPr>
        <w:t xml:space="preserve"> and the </w:t>
      </w:r>
      <w:r w:rsidR="00A6636F" w:rsidRPr="00A6636F">
        <w:rPr>
          <w:rFonts w:ascii="Times New Roman" w:eastAsia="Times New Roman" w:hAnsi="Times New Roman"/>
          <w:sz w:val="24"/>
          <w:szCs w:val="24"/>
        </w:rPr>
        <w:t>Decision Making Individual Differences Inventory</w:t>
      </w:r>
      <w:r w:rsidR="007B7EA3">
        <w:rPr>
          <w:rFonts w:ascii="Times New Roman" w:eastAsia="Times New Roman" w:hAnsi="Times New Roman"/>
          <w:sz w:val="24"/>
          <w:szCs w:val="24"/>
        </w:rPr>
        <w:t>.</w:t>
      </w:r>
      <w:r w:rsidR="00A6636F" w:rsidRPr="001B093A">
        <w:rPr>
          <w:rFonts w:ascii="Times New Roman" w:eastAsia="Times New Roman" w:hAnsi="Times New Roman"/>
          <w:sz w:val="24"/>
          <w:szCs w:val="24"/>
          <w:vertAlign w:val="superscript"/>
        </w:rPr>
        <w:t>(</w:t>
      </w:r>
      <w:r w:rsidR="00671919">
        <w:rPr>
          <w:rFonts w:ascii="Times New Roman" w:eastAsia="Times New Roman" w:hAnsi="Times New Roman"/>
          <w:sz w:val="24"/>
          <w:szCs w:val="24"/>
          <w:vertAlign w:val="superscript"/>
        </w:rPr>
        <w:t>8</w:t>
      </w:r>
      <w:r w:rsidR="00AF21AC">
        <w:rPr>
          <w:rFonts w:ascii="Times New Roman" w:eastAsia="Times New Roman" w:hAnsi="Times New Roman"/>
          <w:sz w:val="24"/>
          <w:szCs w:val="24"/>
          <w:vertAlign w:val="superscript"/>
        </w:rPr>
        <w:t>2</w:t>
      </w:r>
      <w:r w:rsidR="00A6636F" w:rsidRPr="001B093A">
        <w:rPr>
          <w:rFonts w:ascii="Times New Roman" w:eastAsia="Times New Roman" w:hAnsi="Times New Roman"/>
          <w:sz w:val="24"/>
          <w:szCs w:val="24"/>
          <w:vertAlign w:val="superscript"/>
        </w:rPr>
        <w:t>)</w:t>
      </w:r>
      <w:r w:rsidR="009D3892">
        <w:rPr>
          <w:rFonts w:ascii="Times New Roman" w:eastAsia="Times New Roman" w:hAnsi="Times New Roman"/>
          <w:sz w:val="24"/>
          <w:szCs w:val="24"/>
        </w:rPr>
        <w:t xml:space="preserve"> Other than personality </w:t>
      </w:r>
      <w:r w:rsidR="00A6636F">
        <w:rPr>
          <w:rFonts w:ascii="Times New Roman" w:eastAsia="Times New Roman" w:hAnsi="Times New Roman"/>
          <w:sz w:val="24"/>
          <w:szCs w:val="24"/>
        </w:rPr>
        <w:t xml:space="preserve">traits or decision-making characteristics, many other factors </w:t>
      </w:r>
      <w:r w:rsidR="00A6636F">
        <w:rPr>
          <w:rFonts w:ascii="Times New Roman" w:eastAsia="Times New Roman" w:hAnsi="Times New Roman"/>
          <w:sz w:val="24"/>
          <w:szCs w:val="24"/>
        </w:rPr>
        <w:lastRenderedPageBreak/>
        <w:t xml:space="preserve">also play important roles in </w:t>
      </w:r>
      <w:r w:rsidR="00F04C18">
        <w:rPr>
          <w:rFonts w:ascii="Times New Roman" w:eastAsia="Times New Roman" w:hAnsi="Times New Roman"/>
          <w:sz w:val="24"/>
          <w:szCs w:val="24"/>
        </w:rPr>
        <w:t>decision-making</w:t>
      </w:r>
      <w:r w:rsidR="00A6636F">
        <w:rPr>
          <w:rFonts w:ascii="Times New Roman" w:eastAsia="Times New Roman" w:hAnsi="Times New Roman"/>
          <w:sz w:val="24"/>
          <w:szCs w:val="24"/>
        </w:rPr>
        <w:t xml:space="preserve">. Here we list </w:t>
      </w:r>
      <w:r>
        <w:rPr>
          <w:rFonts w:ascii="Times New Roman" w:eastAsia="Times New Roman" w:hAnsi="Times New Roman"/>
          <w:sz w:val="24"/>
          <w:szCs w:val="24"/>
        </w:rPr>
        <w:t>some</w:t>
      </w:r>
      <w:r w:rsidR="00A6636F">
        <w:rPr>
          <w:rFonts w:ascii="Times New Roman" w:eastAsia="Times New Roman" w:hAnsi="Times New Roman"/>
          <w:sz w:val="24"/>
          <w:szCs w:val="24"/>
        </w:rPr>
        <w:t xml:space="preserve"> </w:t>
      </w:r>
      <w:r>
        <w:rPr>
          <w:rFonts w:ascii="Times New Roman" w:eastAsia="Times New Roman" w:hAnsi="Times New Roman"/>
          <w:sz w:val="24"/>
          <w:szCs w:val="24"/>
        </w:rPr>
        <w:t>potential factors</w:t>
      </w:r>
      <w:r w:rsidR="00A6636F">
        <w:rPr>
          <w:rFonts w:ascii="Times New Roman" w:eastAsia="Times New Roman" w:hAnsi="Times New Roman"/>
          <w:sz w:val="24"/>
          <w:szCs w:val="24"/>
        </w:rPr>
        <w:t xml:space="preserve"> </w:t>
      </w:r>
      <w:r w:rsidR="00532038">
        <w:rPr>
          <w:rFonts w:ascii="Times New Roman" w:eastAsia="Times New Roman" w:hAnsi="Times New Roman"/>
          <w:sz w:val="24"/>
          <w:szCs w:val="24"/>
        </w:rPr>
        <w:t xml:space="preserve">of particular significance for risk analysis </w:t>
      </w:r>
      <w:r w:rsidR="00A6636F">
        <w:rPr>
          <w:rFonts w:ascii="Times New Roman" w:eastAsia="Times New Roman" w:hAnsi="Times New Roman"/>
          <w:sz w:val="24"/>
          <w:szCs w:val="24"/>
        </w:rPr>
        <w:t>and some examples of findings</w:t>
      </w:r>
      <w:r w:rsidR="00120A53">
        <w:rPr>
          <w:rFonts w:ascii="Times New Roman" w:eastAsia="Times New Roman" w:hAnsi="Times New Roman"/>
          <w:sz w:val="24"/>
          <w:szCs w:val="24"/>
        </w:rPr>
        <w:t>:</w:t>
      </w:r>
    </w:p>
    <w:p w:rsidR="00853C51" w:rsidRPr="00386A20" w:rsidRDefault="00853C51" w:rsidP="00845909">
      <w:pPr>
        <w:spacing w:before="100" w:beforeAutospacing="1" w:after="100" w:afterAutospacing="1" w:line="480" w:lineRule="auto"/>
        <w:jc w:val="both"/>
        <w:rPr>
          <w:rFonts w:ascii="Times New Roman" w:eastAsia="Times New Roman" w:hAnsi="Times New Roman"/>
          <w:sz w:val="24"/>
          <w:szCs w:val="24"/>
        </w:rPr>
      </w:pPr>
      <w:r w:rsidRPr="00386A20">
        <w:rPr>
          <w:rFonts w:ascii="Times New Roman" w:eastAsia="Times New Roman" w:hAnsi="Times New Roman"/>
          <w:b/>
          <w:sz w:val="24"/>
          <w:szCs w:val="24"/>
        </w:rPr>
        <w:t>Ethnicity in general:</w:t>
      </w:r>
      <w:r w:rsidRPr="00386A20">
        <w:rPr>
          <w:rFonts w:ascii="Times New Roman" w:eastAsia="Times New Roman" w:hAnsi="Times New Roman"/>
          <w:sz w:val="24"/>
          <w:szCs w:val="24"/>
        </w:rPr>
        <w:t xml:space="preserve"> </w:t>
      </w:r>
      <w:r w:rsidRPr="00943AAE">
        <w:rPr>
          <w:rFonts w:ascii="Times New Roman" w:eastAsia="Times New Roman" w:hAnsi="Times New Roman"/>
          <w:sz w:val="24"/>
          <w:szCs w:val="24"/>
        </w:rPr>
        <w:t>Vaughan</w:t>
      </w:r>
      <w:r w:rsidR="00C8151B" w:rsidRPr="00943AAE">
        <w:rPr>
          <w:rFonts w:ascii="Times New Roman" w:eastAsia="Times New Roman" w:hAnsi="Times New Roman"/>
          <w:sz w:val="24"/>
          <w:szCs w:val="24"/>
        </w:rPr>
        <w:t xml:space="preserve"> and</w:t>
      </w:r>
      <w:r w:rsidRPr="00943AAE">
        <w:rPr>
          <w:rFonts w:ascii="Times New Roman" w:eastAsia="Times New Roman" w:hAnsi="Times New Roman"/>
          <w:sz w:val="24"/>
          <w:szCs w:val="24"/>
        </w:rPr>
        <w:t xml:space="preserve"> Nordenstam</w:t>
      </w:r>
      <w:r w:rsidRPr="00943AAE">
        <w:rPr>
          <w:rFonts w:ascii="Times New Roman" w:eastAsia="Times New Roman" w:hAnsi="Times New Roman"/>
          <w:sz w:val="24"/>
          <w:szCs w:val="24"/>
          <w:vertAlign w:val="superscript"/>
        </w:rPr>
        <w:t>(</w:t>
      </w:r>
      <w:r w:rsidR="00671919">
        <w:rPr>
          <w:rFonts w:ascii="Times New Roman" w:eastAsia="Times New Roman" w:hAnsi="Times New Roman"/>
          <w:sz w:val="24"/>
          <w:szCs w:val="24"/>
          <w:vertAlign w:val="superscript"/>
        </w:rPr>
        <w:t>8</w:t>
      </w:r>
      <w:r w:rsidR="00AF21AC">
        <w:rPr>
          <w:rFonts w:ascii="Times New Roman" w:eastAsia="Times New Roman" w:hAnsi="Times New Roman"/>
          <w:sz w:val="24"/>
          <w:szCs w:val="24"/>
          <w:vertAlign w:val="superscript"/>
        </w:rPr>
        <w:t>3</w:t>
      </w:r>
      <w:r w:rsidRPr="00943AAE">
        <w:rPr>
          <w:rFonts w:ascii="Times New Roman" w:eastAsia="Times New Roman" w:hAnsi="Times New Roman"/>
          <w:sz w:val="24"/>
          <w:szCs w:val="24"/>
          <w:vertAlign w:val="superscript"/>
        </w:rPr>
        <w:t>)</w:t>
      </w:r>
      <w:r w:rsidRPr="00386A20">
        <w:rPr>
          <w:rFonts w:ascii="Times New Roman" w:eastAsia="Times New Roman" w:hAnsi="Times New Roman"/>
          <w:sz w:val="24"/>
          <w:szCs w:val="24"/>
        </w:rPr>
        <w:t xml:space="preserve"> present three hypotheses for why ethnicity differences could lead to differences in risk perception judgments: “differences in prior experience with or exposure to various hazards, dissimilar general beliefs about risk and uncertainty, and differences on various qualitative dimensions that influence nonexpert assessments of risk”.</w:t>
      </w:r>
    </w:p>
    <w:p w:rsidR="005D5E81" w:rsidRPr="005D5E81" w:rsidRDefault="005D5E81" w:rsidP="00845909">
      <w:pPr>
        <w:spacing w:before="100" w:beforeAutospacing="1" w:after="100" w:afterAutospacing="1" w:line="480" w:lineRule="auto"/>
        <w:jc w:val="both"/>
        <w:rPr>
          <w:rFonts w:ascii="Times New Roman" w:eastAsia="Times New Roman" w:hAnsi="Times New Roman"/>
          <w:sz w:val="24"/>
          <w:szCs w:val="24"/>
        </w:rPr>
      </w:pPr>
      <w:r w:rsidRPr="00386A20">
        <w:rPr>
          <w:rFonts w:ascii="Times New Roman" w:eastAsia="Times New Roman" w:hAnsi="Times New Roman"/>
          <w:b/>
          <w:sz w:val="24"/>
          <w:szCs w:val="24"/>
        </w:rPr>
        <w:t>Profession and ethnicity:</w:t>
      </w:r>
      <w:r w:rsidRPr="005D5E81">
        <w:rPr>
          <w:rFonts w:ascii="Times New Roman" w:eastAsia="Times New Roman" w:hAnsi="Times New Roman"/>
          <w:sz w:val="24"/>
          <w:szCs w:val="24"/>
        </w:rPr>
        <w:t xml:space="preserve"> Vaughan</w:t>
      </w:r>
      <w:r w:rsidRPr="000A375A">
        <w:rPr>
          <w:rFonts w:ascii="Times New Roman" w:eastAsia="Times New Roman" w:hAnsi="Times New Roman"/>
          <w:sz w:val="24"/>
          <w:szCs w:val="24"/>
          <w:vertAlign w:val="superscript"/>
        </w:rPr>
        <w:t>(</w:t>
      </w:r>
      <w:r w:rsidR="00671919">
        <w:rPr>
          <w:rFonts w:ascii="Times New Roman" w:eastAsia="Times New Roman" w:hAnsi="Times New Roman"/>
          <w:sz w:val="24"/>
          <w:szCs w:val="24"/>
          <w:vertAlign w:val="superscript"/>
        </w:rPr>
        <w:t>5</w:t>
      </w:r>
      <w:r w:rsidR="00AF21AC">
        <w:rPr>
          <w:rFonts w:ascii="Times New Roman" w:eastAsia="Times New Roman" w:hAnsi="Times New Roman"/>
          <w:sz w:val="24"/>
          <w:szCs w:val="24"/>
          <w:vertAlign w:val="superscript"/>
        </w:rPr>
        <w:t>0</w:t>
      </w:r>
      <w:r w:rsidR="007B7EA3">
        <w:rPr>
          <w:rFonts w:ascii="Times New Roman" w:eastAsia="Times New Roman" w:hAnsi="Times New Roman"/>
          <w:sz w:val="24"/>
          <w:szCs w:val="24"/>
          <w:vertAlign w:val="superscript"/>
        </w:rPr>
        <w:t>,</w:t>
      </w:r>
      <w:r w:rsidRPr="000A375A">
        <w:rPr>
          <w:rFonts w:ascii="Times New Roman" w:eastAsia="Times New Roman" w:hAnsi="Times New Roman"/>
          <w:sz w:val="24"/>
          <w:szCs w:val="24"/>
          <w:vertAlign w:val="superscript"/>
        </w:rPr>
        <w:t xml:space="preserve"> p. 177-178</w:t>
      </w:r>
      <w:r w:rsidR="007B7EA3">
        <w:rPr>
          <w:rFonts w:ascii="Times New Roman" w:eastAsia="Times New Roman" w:hAnsi="Times New Roman"/>
          <w:sz w:val="24"/>
          <w:szCs w:val="24"/>
          <w:vertAlign w:val="superscript"/>
        </w:rPr>
        <w:t xml:space="preserve">, </w:t>
      </w:r>
      <w:r w:rsidR="00671919">
        <w:rPr>
          <w:rFonts w:ascii="Times New Roman" w:eastAsia="Times New Roman" w:hAnsi="Times New Roman"/>
          <w:sz w:val="24"/>
          <w:szCs w:val="24"/>
          <w:vertAlign w:val="superscript"/>
        </w:rPr>
        <w:t>8</w:t>
      </w:r>
      <w:r w:rsidR="00AF21AC">
        <w:rPr>
          <w:rFonts w:ascii="Times New Roman" w:eastAsia="Times New Roman" w:hAnsi="Times New Roman"/>
          <w:sz w:val="24"/>
          <w:szCs w:val="24"/>
          <w:vertAlign w:val="superscript"/>
        </w:rPr>
        <w:t>4</w:t>
      </w:r>
      <w:r w:rsidRPr="000A375A">
        <w:rPr>
          <w:rFonts w:ascii="Times New Roman" w:eastAsia="Times New Roman" w:hAnsi="Times New Roman"/>
          <w:sz w:val="24"/>
          <w:szCs w:val="24"/>
          <w:vertAlign w:val="superscript"/>
        </w:rPr>
        <w:t>)</w:t>
      </w:r>
      <w:r w:rsidRPr="005D5E81">
        <w:rPr>
          <w:rFonts w:ascii="Times New Roman" w:eastAsia="Times New Roman" w:hAnsi="Times New Roman"/>
          <w:sz w:val="24"/>
          <w:szCs w:val="24"/>
        </w:rPr>
        <w:t xml:space="preserve"> and Vaughan and Dunton</w:t>
      </w:r>
      <w:r w:rsidRPr="000A375A">
        <w:rPr>
          <w:rFonts w:ascii="Times New Roman" w:eastAsia="Times New Roman" w:hAnsi="Times New Roman"/>
          <w:sz w:val="24"/>
          <w:szCs w:val="24"/>
          <w:vertAlign w:val="superscript"/>
        </w:rPr>
        <w:t>(</w:t>
      </w:r>
      <w:r w:rsidR="00671919">
        <w:rPr>
          <w:rFonts w:ascii="Times New Roman" w:eastAsia="Times New Roman" w:hAnsi="Times New Roman"/>
          <w:sz w:val="24"/>
          <w:szCs w:val="24"/>
          <w:vertAlign w:val="superscript"/>
        </w:rPr>
        <w:t>8</w:t>
      </w:r>
      <w:r w:rsidR="00AF21AC">
        <w:rPr>
          <w:rFonts w:ascii="Times New Roman" w:eastAsia="Times New Roman" w:hAnsi="Times New Roman"/>
          <w:sz w:val="24"/>
          <w:szCs w:val="24"/>
          <w:vertAlign w:val="superscript"/>
        </w:rPr>
        <w:t>5</w:t>
      </w:r>
      <w:r w:rsidRPr="000A375A">
        <w:rPr>
          <w:rFonts w:ascii="Times New Roman" w:eastAsia="Times New Roman" w:hAnsi="Times New Roman"/>
          <w:sz w:val="24"/>
          <w:szCs w:val="24"/>
          <w:vertAlign w:val="superscript"/>
        </w:rPr>
        <w:t>)</w:t>
      </w:r>
      <w:r w:rsidRPr="005D5E81">
        <w:rPr>
          <w:rFonts w:ascii="Times New Roman" w:eastAsia="Times New Roman" w:hAnsi="Times New Roman"/>
          <w:sz w:val="24"/>
          <w:szCs w:val="24"/>
        </w:rPr>
        <w:t xml:space="preserve"> discuss a study within a Mexican immigrant farm laborer population facing chronic exposure to agricultural pesticides, in which it appeared that the broader socioeconomic context of exposure may be related to how likely a person will adopt self-protective behaviors in the workplace.  Those who were in the lowest socioeconomic situations were the least likely to take self-protective actions, even if provided with risk information. </w:t>
      </w:r>
    </w:p>
    <w:p w:rsidR="00C3020A" w:rsidRDefault="005D5E81" w:rsidP="00081668">
      <w:pPr>
        <w:spacing w:before="100" w:beforeAutospacing="1" w:after="100" w:afterAutospacing="1" w:line="480" w:lineRule="auto"/>
        <w:jc w:val="both"/>
        <w:outlineLvl w:val="1"/>
        <w:rPr>
          <w:rFonts w:ascii="Times New Roman" w:eastAsia="Times New Roman" w:hAnsi="Times New Roman"/>
          <w:sz w:val="24"/>
          <w:szCs w:val="24"/>
        </w:rPr>
      </w:pPr>
      <w:r w:rsidRPr="00386A20">
        <w:rPr>
          <w:rFonts w:ascii="Times New Roman" w:eastAsia="Times New Roman" w:hAnsi="Times New Roman"/>
          <w:b/>
          <w:bCs/>
          <w:sz w:val="24"/>
          <w:szCs w:val="24"/>
        </w:rPr>
        <w:t>Age:</w:t>
      </w:r>
      <w:r>
        <w:rPr>
          <w:rFonts w:ascii="Times New Roman" w:eastAsia="Times New Roman" w:hAnsi="Times New Roman"/>
          <w:bCs/>
          <w:sz w:val="24"/>
          <w:szCs w:val="24"/>
        </w:rPr>
        <w:t xml:space="preserve"> </w:t>
      </w:r>
      <w:r w:rsidR="00FA08CA">
        <w:rPr>
          <w:rFonts w:ascii="Times New Roman" w:eastAsia="Times New Roman" w:hAnsi="Times New Roman"/>
          <w:sz w:val="24"/>
          <w:szCs w:val="24"/>
        </w:rPr>
        <w:t xml:space="preserve">As our large baby boom population ages, attention to differences in how older adults process information presented to them compared with younger adults will be of increasing importance for risk analysis messages. </w:t>
      </w:r>
      <w:r w:rsidR="00BE1CD0">
        <w:rPr>
          <w:rFonts w:ascii="Times New Roman" w:eastAsia="Times New Roman" w:hAnsi="Times New Roman"/>
          <w:sz w:val="24"/>
          <w:szCs w:val="24"/>
        </w:rPr>
        <w:t>As decision makers age, their decreased cognitive capacity leads them to rely more on emotional reactions</w:t>
      </w:r>
      <w:r w:rsidR="00BE1CD0" w:rsidRPr="00786D9D">
        <w:rPr>
          <w:rFonts w:ascii="Times New Roman" w:eastAsia="Times New Roman" w:hAnsi="Times New Roman"/>
          <w:sz w:val="24"/>
          <w:szCs w:val="24"/>
          <w:vertAlign w:val="superscript"/>
        </w:rPr>
        <w:t>(</w:t>
      </w:r>
      <w:r w:rsidR="00783937">
        <w:rPr>
          <w:rFonts w:ascii="Times New Roman" w:eastAsia="Times New Roman" w:hAnsi="Times New Roman"/>
          <w:sz w:val="24"/>
          <w:szCs w:val="24"/>
          <w:vertAlign w:val="superscript"/>
        </w:rPr>
        <w:t>86,87</w:t>
      </w:r>
      <w:r w:rsidR="00BE1CD0" w:rsidRPr="00786D9D">
        <w:rPr>
          <w:rFonts w:ascii="Times New Roman" w:eastAsia="Times New Roman" w:hAnsi="Times New Roman"/>
          <w:sz w:val="24"/>
          <w:szCs w:val="24"/>
          <w:vertAlign w:val="superscript"/>
        </w:rPr>
        <w:t>)</w:t>
      </w:r>
      <w:r w:rsidR="00BE1CD0">
        <w:rPr>
          <w:rFonts w:ascii="Times New Roman" w:eastAsia="Times New Roman" w:hAnsi="Times New Roman"/>
          <w:bCs/>
          <w:sz w:val="24"/>
          <w:szCs w:val="24"/>
        </w:rPr>
        <w:t>, search less information</w:t>
      </w:r>
      <w:r w:rsidR="00BE1CD0" w:rsidRPr="00786D9D">
        <w:rPr>
          <w:rFonts w:ascii="Times New Roman" w:eastAsia="Times New Roman" w:hAnsi="Times New Roman"/>
          <w:bCs/>
          <w:sz w:val="24"/>
          <w:szCs w:val="24"/>
          <w:vertAlign w:val="superscript"/>
        </w:rPr>
        <w:t>(</w:t>
      </w:r>
      <w:r w:rsidR="00783937">
        <w:rPr>
          <w:rFonts w:ascii="Times New Roman" w:eastAsia="Times New Roman" w:hAnsi="Times New Roman"/>
          <w:bCs/>
          <w:sz w:val="24"/>
          <w:szCs w:val="24"/>
          <w:vertAlign w:val="superscript"/>
        </w:rPr>
        <w:t>88</w:t>
      </w:r>
      <w:r w:rsidR="00BE1CD0" w:rsidRPr="00786D9D">
        <w:rPr>
          <w:rFonts w:ascii="Times New Roman" w:eastAsia="Times New Roman" w:hAnsi="Times New Roman"/>
          <w:bCs/>
          <w:sz w:val="24"/>
          <w:szCs w:val="24"/>
          <w:vertAlign w:val="superscript"/>
        </w:rPr>
        <w:t>)</w:t>
      </w:r>
      <w:r w:rsidR="00BE1CD0">
        <w:rPr>
          <w:rFonts w:ascii="Times New Roman" w:eastAsia="Times New Roman" w:hAnsi="Times New Roman"/>
          <w:bCs/>
          <w:sz w:val="24"/>
          <w:szCs w:val="24"/>
        </w:rPr>
        <w:t>, and rely more on heuristic processing</w:t>
      </w:r>
      <w:r w:rsidR="00BE1CD0" w:rsidRPr="00786D9D">
        <w:rPr>
          <w:rFonts w:ascii="Times New Roman" w:eastAsia="Times New Roman" w:hAnsi="Times New Roman"/>
          <w:bCs/>
          <w:sz w:val="24"/>
          <w:szCs w:val="24"/>
          <w:vertAlign w:val="superscript"/>
        </w:rPr>
        <w:t>(</w:t>
      </w:r>
      <w:r w:rsidR="00783937">
        <w:rPr>
          <w:rFonts w:ascii="Times New Roman" w:eastAsia="Times New Roman" w:hAnsi="Times New Roman"/>
          <w:bCs/>
          <w:sz w:val="24"/>
          <w:szCs w:val="24"/>
          <w:vertAlign w:val="superscript"/>
        </w:rPr>
        <w:t>89-91</w:t>
      </w:r>
      <w:r w:rsidR="00BE1CD0" w:rsidRPr="00786D9D">
        <w:rPr>
          <w:rFonts w:ascii="Times New Roman" w:eastAsia="Times New Roman" w:hAnsi="Times New Roman"/>
          <w:bCs/>
          <w:sz w:val="24"/>
          <w:szCs w:val="24"/>
          <w:vertAlign w:val="superscript"/>
        </w:rPr>
        <w:t>)</w:t>
      </w:r>
      <w:r w:rsidR="00081668" w:rsidRPr="00786D9D">
        <w:rPr>
          <w:rFonts w:ascii="Times New Roman" w:eastAsia="Times New Roman" w:hAnsi="Times New Roman"/>
          <w:bCs/>
          <w:sz w:val="24"/>
          <w:szCs w:val="24"/>
          <w:vertAlign w:val="superscript"/>
        </w:rPr>
        <w:t xml:space="preserve">. </w:t>
      </w:r>
      <w:r w:rsidR="00BE1CD0" w:rsidRPr="00786D9D">
        <w:rPr>
          <w:rFonts w:ascii="Times New Roman" w:eastAsia="Times New Roman" w:hAnsi="Times New Roman"/>
          <w:bCs/>
          <w:sz w:val="24"/>
          <w:szCs w:val="24"/>
          <w:vertAlign w:val="superscript"/>
        </w:rPr>
        <w:t xml:space="preserve">  </w:t>
      </w:r>
      <w:r w:rsidR="009F50BA">
        <w:rPr>
          <w:rFonts w:ascii="Times New Roman" w:eastAsia="Times New Roman" w:hAnsi="Times New Roman"/>
          <w:bCs/>
          <w:sz w:val="24"/>
          <w:szCs w:val="24"/>
        </w:rPr>
        <w:t>Additional</w:t>
      </w:r>
      <w:r w:rsidR="00DD18E2" w:rsidRPr="008A7C33">
        <w:rPr>
          <w:rFonts w:ascii="Times New Roman" w:eastAsia="Times New Roman" w:hAnsi="Times New Roman"/>
          <w:bCs/>
          <w:sz w:val="24"/>
          <w:szCs w:val="24"/>
        </w:rPr>
        <w:t xml:space="preserve"> research in behavioral decision theory is focusing on </w:t>
      </w:r>
      <w:r w:rsidR="00FE2160">
        <w:rPr>
          <w:rFonts w:ascii="Times New Roman" w:eastAsia="Times New Roman" w:hAnsi="Times New Roman"/>
          <w:bCs/>
          <w:sz w:val="24"/>
          <w:szCs w:val="24"/>
        </w:rPr>
        <w:t xml:space="preserve">other </w:t>
      </w:r>
      <w:r w:rsidR="00DD18E2" w:rsidRPr="008A7C33">
        <w:rPr>
          <w:rFonts w:ascii="Times New Roman" w:eastAsia="Times New Roman" w:hAnsi="Times New Roman"/>
          <w:bCs/>
          <w:sz w:val="24"/>
          <w:szCs w:val="24"/>
        </w:rPr>
        <w:t>differences due to a person’s age</w:t>
      </w:r>
      <w:r w:rsidR="007B7EA3">
        <w:rPr>
          <w:rFonts w:ascii="Times New Roman" w:eastAsia="Times New Roman" w:hAnsi="Times New Roman"/>
          <w:bCs/>
          <w:sz w:val="24"/>
          <w:szCs w:val="24"/>
        </w:rPr>
        <w:t>.</w:t>
      </w:r>
      <w:r w:rsidR="001F5650" w:rsidRPr="000A375A">
        <w:rPr>
          <w:rFonts w:ascii="Times New Roman" w:eastAsia="Times New Roman" w:hAnsi="Times New Roman"/>
          <w:bCs/>
          <w:sz w:val="24"/>
          <w:szCs w:val="24"/>
          <w:vertAlign w:val="superscript"/>
        </w:rPr>
        <w:t>(</w:t>
      </w:r>
      <w:r w:rsidR="00783937">
        <w:rPr>
          <w:rFonts w:ascii="Times New Roman" w:eastAsia="Times New Roman" w:hAnsi="Times New Roman"/>
          <w:bCs/>
          <w:sz w:val="24"/>
          <w:szCs w:val="24"/>
          <w:vertAlign w:val="superscript"/>
        </w:rPr>
        <w:t>92-94</w:t>
      </w:r>
      <w:r w:rsidR="001F5650" w:rsidRPr="000A375A">
        <w:rPr>
          <w:rFonts w:ascii="Times New Roman" w:eastAsia="Times New Roman" w:hAnsi="Times New Roman"/>
          <w:bCs/>
          <w:sz w:val="24"/>
          <w:szCs w:val="24"/>
          <w:vertAlign w:val="superscript"/>
        </w:rPr>
        <w:t>)</w:t>
      </w:r>
      <w:r w:rsidR="00C3020A">
        <w:rPr>
          <w:rFonts w:ascii="Times New Roman" w:eastAsia="Times New Roman" w:hAnsi="Times New Roman"/>
          <w:bCs/>
          <w:sz w:val="24"/>
          <w:szCs w:val="24"/>
          <w:vertAlign w:val="superscript"/>
        </w:rPr>
        <w:t xml:space="preserve"> </w:t>
      </w:r>
    </w:p>
    <w:p w:rsidR="00803F60" w:rsidRDefault="00561CF7" w:rsidP="00845909">
      <w:pPr>
        <w:spacing w:before="100" w:beforeAutospacing="1" w:after="100" w:afterAutospacing="1" w:line="480" w:lineRule="auto"/>
        <w:jc w:val="both"/>
        <w:outlineLvl w:val="1"/>
        <w:rPr>
          <w:rFonts w:ascii="Times New Roman" w:eastAsia="Times New Roman" w:hAnsi="Times New Roman"/>
          <w:sz w:val="24"/>
          <w:szCs w:val="24"/>
        </w:rPr>
      </w:pPr>
      <w:r>
        <w:rPr>
          <w:rFonts w:ascii="Times New Roman" w:eastAsia="Times New Roman" w:hAnsi="Times New Roman"/>
          <w:sz w:val="24"/>
          <w:szCs w:val="24"/>
        </w:rPr>
        <w:lastRenderedPageBreak/>
        <w:t>We believe t</w:t>
      </w:r>
      <w:r w:rsidR="00A6636F" w:rsidRPr="005D5E81">
        <w:rPr>
          <w:rFonts w:ascii="Times New Roman" w:eastAsia="Times New Roman" w:hAnsi="Times New Roman"/>
          <w:sz w:val="24"/>
          <w:szCs w:val="24"/>
        </w:rPr>
        <w:t>he remaining challenge is to take the current and future knowledge about differences between groups, or individual differences within groups, to determine ways to improve decisions and behavior for those involved.</w:t>
      </w:r>
    </w:p>
    <w:p w:rsidR="00557C04" w:rsidRDefault="00557C04" w:rsidP="001E5E1E">
      <w:pPr>
        <w:keepNext/>
        <w:spacing w:after="0" w:line="240" w:lineRule="auto"/>
        <w:jc w:val="both"/>
        <w:rPr>
          <w:rFonts w:ascii="Times New Roman" w:hAnsi="Times New Roman"/>
          <w:b/>
          <w:sz w:val="24"/>
          <w:szCs w:val="24"/>
        </w:rPr>
      </w:pPr>
    </w:p>
    <w:p w:rsidR="004853DB" w:rsidRDefault="00C35091" w:rsidP="001E5E1E">
      <w:pPr>
        <w:keepNext/>
        <w:spacing w:after="0" w:line="240" w:lineRule="auto"/>
        <w:jc w:val="both"/>
        <w:rPr>
          <w:rFonts w:ascii="Times New Roman" w:hAnsi="Times New Roman"/>
          <w:b/>
          <w:sz w:val="24"/>
          <w:szCs w:val="24"/>
        </w:rPr>
      </w:pPr>
      <w:r w:rsidRPr="00C35091">
        <w:rPr>
          <w:rFonts w:ascii="Times New Roman" w:hAnsi="Times New Roman"/>
          <w:b/>
          <w:sz w:val="24"/>
          <w:szCs w:val="24"/>
        </w:rPr>
        <w:t>3.4.</w:t>
      </w:r>
      <w:r w:rsidR="00CC4336">
        <w:rPr>
          <w:rFonts w:ascii="Times New Roman" w:hAnsi="Times New Roman"/>
          <w:b/>
          <w:sz w:val="24"/>
          <w:szCs w:val="24"/>
        </w:rPr>
        <w:tab/>
      </w:r>
      <w:r w:rsidR="00B41FCE" w:rsidRPr="00B41FCE">
        <w:rPr>
          <w:rFonts w:ascii="Times New Roman" w:hAnsi="Times New Roman"/>
          <w:b/>
          <w:sz w:val="24"/>
          <w:szCs w:val="24"/>
        </w:rPr>
        <w:t xml:space="preserve">How </w:t>
      </w:r>
      <w:r w:rsidR="00E70ACC">
        <w:rPr>
          <w:rFonts w:ascii="Times New Roman" w:hAnsi="Times New Roman"/>
          <w:b/>
          <w:sz w:val="24"/>
          <w:szCs w:val="24"/>
        </w:rPr>
        <w:t>C</w:t>
      </w:r>
      <w:r w:rsidR="00B41FCE" w:rsidRPr="00B41FCE">
        <w:rPr>
          <w:rFonts w:ascii="Times New Roman" w:hAnsi="Times New Roman"/>
          <w:b/>
          <w:sz w:val="24"/>
          <w:szCs w:val="24"/>
        </w:rPr>
        <w:t xml:space="preserve">an we </w:t>
      </w:r>
      <w:r w:rsidR="00E70ACC">
        <w:rPr>
          <w:rFonts w:ascii="Times New Roman" w:hAnsi="Times New Roman"/>
          <w:b/>
          <w:sz w:val="24"/>
          <w:szCs w:val="24"/>
        </w:rPr>
        <w:t>H</w:t>
      </w:r>
      <w:r w:rsidR="00B41FCE" w:rsidRPr="00B41FCE">
        <w:rPr>
          <w:rFonts w:ascii="Times New Roman" w:hAnsi="Times New Roman"/>
          <w:b/>
          <w:sz w:val="24"/>
          <w:szCs w:val="24"/>
        </w:rPr>
        <w:t xml:space="preserve">elp </w:t>
      </w:r>
      <w:r w:rsidR="00E70ACC">
        <w:rPr>
          <w:rFonts w:ascii="Times New Roman" w:hAnsi="Times New Roman"/>
          <w:b/>
          <w:sz w:val="24"/>
          <w:szCs w:val="24"/>
        </w:rPr>
        <w:t>B</w:t>
      </w:r>
      <w:r w:rsidR="00B41FCE" w:rsidRPr="00B41FCE">
        <w:rPr>
          <w:rFonts w:ascii="Times New Roman" w:hAnsi="Times New Roman"/>
          <w:b/>
          <w:sz w:val="24"/>
          <w:szCs w:val="24"/>
        </w:rPr>
        <w:t xml:space="preserve">iased </w:t>
      </w:r>
      <w:r w:rsidR="00E70ACC">
        <w:rPr>
          <w:rFonts w:ascii="Times New Roman" w:hAnsi="Times New Roman"/>
          <w:b/>
          <w:sz w:val="24"/>
          <w:szCs w:val="24"/>
        </w:rPr>
        <w:t>D</w:t>
      </w:r>
      <w:r w:rsidR="00B41FCE" w:rsidRPr="00B41FCE">
        <w:rPr>
          <w:rFonts w:ascii="Times New Roman" w:hAnsi="Times New Roman"/>
          <w:b/>
          <w:sz w:val="24"/>
          <w:szCs w:val="24"/>
        </w:rPr>
        <w:t xml:space="preserve">ecision </w:t>
      </w:r>
      <w:r w:rsidR="00E70ACC">
        <w:rPr>
          <w:rFonts w:ascii="Times New Roman" w:hAnsi="Times New Roman"/>
          <w:b/>
          <w:sz w:val="24"/>
          <w:szCs w:val="24"/>
        </w:rPr>
        <w:t>M</w:t>
      </w:r>
      <w:r w:rsidR="00B41FCE" w:rsidRPr="00B41FCE">
        <w:rPr>
          <w:rFonts w:ascii="Times New Roman" w:hAnsi="Times New Roman"/>
          <w:b/>
          <w:sz w:val="24"/>
          <w:szCs w:val="24"/>
        </w:rPr>
        <w:t xml:space="preserve">akers? </w:t>
      </w:r>
    </w:p>
    <w:p w:rsidR="00FD45C8" w:rsidRDefault="00FD45C8" w:rsidP="00C35091">
      <w:pPr>
        <w:spacing w:after="0" w:line="240" w:lineRule="auto"/>
        <w:jc w:val="both"/>
        <w:rPr>
          <w:rFonts w:ascii="Times New Roman" w:hAnsi="Times New Roman"/>
          <w:sz w:val="24"/>
          <w:szCs w:val="24"/>
        </w:rPr>
      </w:pPr>
    </w:p>
    <w:p w:rsidR="00FC6042" w:rsidRDefault="00FD45C8" w:rsidP="00845909">
      <w:pPr>
        <w:spacing w:after="0" w:line="480" w:lineRule="auto"/>
        <w:jc w:val="both"/>
        <w:rPr>
          <w:rFonts w:ascii="Times New Roman" w:hAnsi="Times New Roman"/>
          <w:sz w:val="24"/>
          <w:szCs w:val="24"/>
        </w:rPr>
      </w:pPr>
      <w:r>
        <w:rPr>
          <w:rFonts w:ascii="Times New Roman" w:hAnsi="Times New Roman"/>
          <w:sz w:val="24"/>
          <w:szCs w:val="24"/>
        </w:rPr>
        <w:t xml:space="preserve">Before </w:t>
      </w:r>
      <w:r w:rsidR="00453B15">
        <w:rPr>
          <w:rFonts w:ascii="Times New Roman" w:hAnsi="Times New Roman"/>
          <w:sz w:val="24"/>
          <w:szCs w:val="24"/>
        </w:rPr>
        <w:t>addressing</w:t>
      </w:r>
      <w:r>
        <w:rPr>
          <w:rFonts w:ascii="Times New Roman" w:hAnsi="Times New Roman"/>
          <w:sz w:val="24"/>
          <w:szCs w:val="24"/>
        </w:rPr>
        <w:t xml:space="preserve"> the existing </w:t>
      </w:r>
      <w:r w:rsidR="00FC6042">
        <w:rPr>
          <w:rFonts w:ascii="Times New Roman" w:hAnsi="Times New Roman"/>
          <w:sz w:val="24"/>
          <w:szCs w:val="24"/>
        </w:rPr>
        <w:t xml:space="preserve">work </w:t>
      </w:r>
      <w:r>
        <w:rPr>
          <w:rFonts w:ascii="Times New Roman" w:hAnsi="Times New Roman"/>
          <w:sz w:val="24"/>
          <w:szCs w:val="24"/>
        </w:rPr>
        <w:t xml:space="preserve">on this topic, we should </w:t>
      </w:r>
      <w:r w:rsidR="00453B15">
        <w:rPr>
          <w:rFonts w:ascii="Times New Roman" w:hAnsi="Times New Roman"/>
          <w:sz w:val="24"/>
          <w:szCs w:val="24"/>
        </w:rPr>
        <w:t xml:space="preserve">observe </w:t>
      </w:r>
      <w:r w:rsidR="00FC6042">
        <w:rPr>
          <w:rFonts w:ascii="Times New Roman" w:hAnsi="Times New Roman"/>
          <w:sz w:val="24"/>
          <w:szCs w:val="24"/>
        </w:rPr>
        <w:t>that t</w:t>
      </w:r>
      <w:r w:rsidRPr="002F0E41">
        <w:rPr>
          <w:rFonts w:ascii="Times New Roman" w:hAnsi="Times New Roman"/>
          <w:sz w:val="24"/>
          <w:szCs w:val="24"/>
        </w:rPr>
        <w:t>here are subtleties to consider before jumping to a conclusion that societal decision makers should set up the choice architecture to</w:t>
      </w:r>
      <w:r w:rsidR="00FC6042">
        <w:rPr>
          <w:rFonts w:ascii="Times New Roman" w:hAnsi="Times New Roman"/>
          <w:sz w:val="24"/>
          <w:szCs w:val="24"/>
        </w:rPr>
        <w:t xml:space="preserve"> lead to</w:t>
      </w:r>
      <w:r w:rsidRPr="002F0E41">
        <w:rPr>
          <w:rFonts w:ascii="Times New Roman" w:hAnsi="Times New Roman"/>
          <w:sz w:val="24"/>
          <w:szCs w:val="24"/>
        </w:rPr>
        <w:t xml:space="preserve"> the choice that is good for the public</w:t>
      </w:r>
      <w:r>
        <w:rPr>
          <w:rFonts w:ascii="Times New Roman" w:hAnsi="Times New Roman"/>
          <w:sz w:val="24"/>
          <w:szCs w:val="24"/>
        </w:rPr>
        <w:t xml:space="preserve">. </w:t>
      </w:r>
      <w:r w:rsidR="00561CF7">
        <w:rPr>
          <w:rFonts w:ascii="Times New Roman" w:hAnsi="Times New Roman"/>
          <w:sz w:val="24"/>
          <w:szCs w:val="24"/>
        </w:rPr>
        <w:t xml:space="preserve"> </w:t>
      </w:r>
      <w:r w:rsidR="00FC6042">
        <w:rPr>
          <w:rFonts w:ascii="Times New Roman" w:hAnsi="Times New Roman"/>
          <w:sz w:val="24"/>
          <w:szCs w:val="24"/>
        </w:rPr>
        <w:t>For example, i</w:t>
      </w:r>
      <w:r>
        <w:rPr>
          <w:rFonts w:ascii="Times New Roman" w:hAnsi="Times New Roman"/>
          <w:sz w:val="24"/>
          <w:szCs w:val="24"/>
        </w:rPr>
        <w:t xml:space="preserve">n the organ donor case discussed above </w:t>
      </w:r>
      <w:r w:rsidR="00FC6042">
        <w:rPr>
          <w:rFonts w:ascii="Times New Roman" w:hAnsi="Times New Roman"/>
          <w:sz w:val="24"/>
          <w:szCs w:val="24"/>
        </w:rPr>
        <w:t xml:space="preserve">in </w:t>
      </w:r>
      <w:r w:rsidR="00FC6042" w:rsidRPr="002F0E41">
        <w:rPr>
          <w:rFonts w:ascii="Times New Roman" w:hAnsi="Times New Roman"/>
          <w:sz w:val="24"/>
          <w:szCs w:val="24"/>
        </w:rPr>
        <w:t>section</w:t>
      </w:r>
      <w:r>
        <w:rPr>
          <w:rFonts w:ascii="Times New Roman" w:hAnsi="Times New Roman"/>
          <w:sz w:val="24"/>
          <w:szCs w:val="24"/>
        </w:rPr>
        <w:t xml:space="preserve"> 2.3 </w:t>
      </w:r>
      <w:r w:rsidRPr="002F0E41">
        <w:rPr>
          <w:rFonts w:ascii="Times New Roman" w:hAnsi="Times New Roman"/>
          <w:sz w:val="24"/>
          <w:szCs w:val="24"/>
        </w:rPr>
        <w:t xml:space="preserve">a person (or the family of a deceased person) who </w:t>
      </w:r>
      <w:r w:rsidR="00CC5090">
        <w:rPr>
          <w:rFonts w:ascii="Times New Roman" w:hAnsi="Times New Roman"/>
          <w:sz w:val="24"/>
          <w:szCs w:val="24"/>
        </w:rPr>
        <w:t>may be</w:t>
      </w:r>
      <w:r w:rsidRPr="002F0E41">
        <w:rPr>
          <w:rFonts w:ascii="Times New Roman" w:hAnsi="Times New Roman"/>
          <w:sz w:val="24"/>
          <w:szCs w:val="24"/>
        </w:rPr>
        <w:t xml:space="preserve"> somewhat coerced to accept an option that would not have been their true preference might indignantly protest or balk at the time the actual donation is to be made. </w:t>
      </w:r>
    </w:p>
    <w:p w:rsidR="00FC6042" w:rsidRDefault="00FC6042" w:rsidP="00845909">
      <w:pPr>
        <w:spacing w:after="0" w:line="480" w:lineRule="auto"/>
        <w:jc w:val="both"/>
        <w:rPr>
          <w:rFonts w:ascii="Times New Roman" w:hAnsi="Times New Roman"/>
          <w:sz w:val="24"/>
          <w:szCs w:val="24"/>
        </w:rPr>
      </w:pPr>
    </w:p>
    <w:p w:rsidR="004853DB" w:rsidRPr="000A375A" w:rsidRDefault="00FC6042" w:rsidP="00845909">
      <w:pPr>
        <w:spacing w:after="0" w:line="480" w:lineRule="auto"/>
        <w:jc w:val="both"/>
        <w:rPr>
          <w:rFonts w:ascii="Times New Roman" w:hAnsi="Times New Roman"/>
          <w:sz w:val="24"/>
          <w:szCs w:val="24"/>
        </w:rPr>
      </w:pPr>
      <w:r>
        <w:rPr>
          <w:rFonts w:ascii="Times New Roman" w:hAnsi="Times New Roman"/>
          <w:sz w:val="24"/>
          <w:szCs w:val="24"/>
        </w:rPr>
        <w:t>Put</w:t>
      </w:r>
      <w:r w:rsidR="001F5650">
        <w:rPr>
          <w:rFonts w:ascii="Times New Roman" w:hAnsi="Times New Roman"/>
          <w:sz w:val="24"/>
          <w:szCs w:val="24"/>
        </w:rPr>
        <w:t>ting</w:t>
      </w:r>
      <w:r>
        <w:rPr>
          <w:rFonts w:ascii="Times New Roman" w:hAnsi="Times New Roman"/>
          <w:sz w:val="24"/>
          <w:szCs w:val="24"/>
        </w:rPr>
        <w:t xml:space="preserve"> the arguable objective of </w:t>
      </w:r>
      <w:r w:rsidR="00245B92" w:rsidRPr="002F0E41">
        <w:rPr>
          <w:rFonts w:ascii="Times New Roman" w:hAnsi="Times New Roman"/>
          <w:color w:val="000000"/>
          <w:sz w:val="24"/>
          <w:szCs w:val="24"/>
        </w:rPr>
        <w:t>"</w:t>
      </w:r>
      <w:r>
        <w:rPr>
          <w:rFonts w:ascii="Times New Roman" w:hAnsi="Times New Roman"/>
          <w:sz w:val="24"/>
          <w:szCs w:val="24"/>
        </w:rPr>
        <w:t>help</w:t>
      </w:r>
      <w:r w:rsidR="001F5650">
        <w:rPr>
          <w:rFonts w:ascii="Times New Roman" w:hAnsi="Times New Roman"/>
          <w:sz w:val="24"/>
          <w:szCs w:val="24"/>
        </w:rPr>
        <w:t>ing</w:t>
      </w:r>
      <w:r w:rsidR="00245B92" w:rsidRPr="002F0E41">
        <w:rPr>
          <w:rFonts w:ascii="Times New Roman" w:hAnsi="Times New Roman"/>
          <w:color w:val="000000"/>
          <w:sz w:val="24"/>
          <w:szCs w:val="24"/>
        </w:rPr>
        <w:t>"</w:t>
      </w:r>
      <w:r>
        <w:rPr>
          <w:rFonts w:ascii="Times New Roman" w:hAnsi="Times New Roman"/>
          <w:sz w:val="24"/>
          <w:szCs w:val="24"/>
        </w:rPr>
        <w:t xml:space="preserve"> aside</w:t>
      </w:r>
      <w:r w:rsidR="0073639C" w:rsidRPr="000A375A">
        <w:rPr>
          <w:rFonts w:ascii="Times New Roman" w:hAnsi="Times New Roman"/>
          <w:sz w:val="24"/>
          <w:szCs w:val="24"/>
        </w:rPr>
        <w:t>,</w:t>
      </w:r>
      <w:r w:rsidR="0073639C">
        <w:rPr>
          <w:rFonts w:ascii="Times New Roman" w:hAnsi="Times New Roman"/>
          <w:sz w:val="24"/>
          <w:szCs w:val="24"/>
        </w:rPr>
        <w:t xml:space="preserve"> </w:t>
      </w:r>
      <w:r>
        <w:rPr>
          <w:rFonts w:ascii="Times New Roman" w:hAnsi="Times New Roman"/>
          <w:sz w:val="24"/>
          <w:szCs w:val="24"/>
        </w:rPr>
        <w:t xml:space="preserve">we notice that </w:t>
      </w:r>
      <w:r w:rsidR="0073639C">
        <w:rPr>
          <w:rFonts w:ascii="Times New Roman" w:hAnsi="Times New Roman"/>
          <w:sz w:val="24"/>
          <w:szCs w:val="24"/>
        </w:rPr>
        <w:t>two paths ar</w:t>
      </w:r>
      <w:r>
        <w:rPr>
          <w:rFonts w:ascii="Times New Roman" w:hAnsi="Times New Roman"/>
          <w:sz w:val="24"/>
          <w:szCs w:val="24"/>
        </w:rPr>
        <w:t>e generally available</w:t>
      </w:r>
      <w:r w:rsidR="000A375A">
        <w:rPr>
          <w:rFonts w:ascii="Times New Roman" w:hAnsi="Times New Roman"/>
          <w:sz w:val="24"/>
          <w:szCs w:val="24"/>
        </w:rPr>
        <w:t xml:space="preserve"> to help biased decision makers</w:t>
      </w:r>
      <w:r w:rsidR="00B70FC5">
        <w:rPr>
          <w:rFonts w:ascii="Times New Roman" w:hAnsi="Times New Roman"/>
          <w:sz w:val="24"/>
          <w:szCs w:val="24"/>
        </w:rPr>
        <w:t xml:space="preserve">. </w:t>
      </w:r>
      <w:r>
        <w:rPr>
          <w:rFonts w:ascii="Times New Roman" w:hAnsi="Times New Roman"/>
          <w:sz w:val="24"/>
          <w:szCs w:val="24"/>
        </w:rPr>
        <w:t>First, researchers</w:t>
      </w:r>
      <w:r w:rsidR="0073639C">
        <w:rPr>
          <w:rFonts w:ascii="Times New Roman" w:hAnsi="Times New Roman"/>
          <w:sz w:val="24"/>
          <w:szCs w:val="24"/>
        </w:rPr>
        <w:t xml:space="preserve"> could </w:t>
      </w:r>
      <w:r>
        <w:rPr>
          <w:rFonts w:ascii="Times New Roman" w:hAnsi="Times New Roman"/>
          <w:sz w:val="24"/>
          <w:szCs w:val="24"/>
        </w:rPr>
        <w:t xml:space="preserve">help </w:t>
      </w:r>
      <w:r w:rsidR="00350E07">
        <w:rPr>
          <w:rFonts w:ascii="Times New Roman" w:hAnsi="Times New Roman"/>
          <w:sz w:val="24"/>
          <w:szCs w:val="24"/>
        </w:rPr>
        <w:t>by appropriately design</w:t>
      </w:r>
      <w:r w:rsidR="00625761">
        <w:rPr>
          <w:rFonts w:ascii="Times New Roman" w:hAnsi="Times New Roman"/>
          <w:sz w:val="24"/>
          <w:szCs w:val="24"/>
        </w:rPr>
        <w:t>ing</w:t>
      </w:r>
      <w:r w:rsidR="00B70FC5">
        <w:rPr>
          <w:rFonts w:ascii="Times New Roman" w:hAnsi="Times New Roman"/>
          <w:sz w:val="24"/>
          <w:szCs w:val="24"/>
        </w:rPr>
        <w:t xml:space="preserve"> </w:t>
      </w:r>
      <w:r w:rsidR="00941BD4">
        <w:rPr>
          <w:rFonts w:ascii="Times New Roman" w:hAnsi="Times New Roman"/>
          <w:sz w:val="24"/>
          <w:szCs w:val="24"/>
        </w:rPr>
        <w:t>messages</w:t>
      </w:r>
      <w:r w:rsidR="00557C04">
        <w:rPr>
          <w:rFonts w:ascii="Times New Roman" w:hAnsi="Times New Roman"/>
          <w:sz w:val="24"/>
          <w:szCs w:val="24"/>
        </w:rPr>
        <w:t xml:space="preserve">, and the messages could be used </w:t>
      </w:r>
      <w:r w:rsidR="00B70FC5">
        <w:rPr>
          <w:rFonts w:ascii="Times New Roman" w:hAnsi="Times New Roman"/>
          <w:sz w:val="24"/>
          <w:szCs w:val="24"/>
        </w:rPr>
        <w:t>to t</w:t>
      </w:r>
      <w:r w:rsidR="00B70FC5" w:rsidRPr="00B70FC5">
        <w:rPr>
          <w:rFonts w:ascii="Times New Roman" w:hAnsi="Times New Roman"/>
          <w:sz w:val="24"/>
          <w:szCs w:val="24"/>
        </w:rPr>
        <w:t xml:space="preserve">rain </w:t>
      </w:r>
      <w:r w:rsidR="00B70FC5">
        <w:rPr>
          <w:rFonts w:ascii="Times New Roman" w:hAnsi="Times New Roman"/>
          <w:sz w:val="24"/>
          <w:szCs w:val="24"/>
        </w:rPr>
        <w:t>decision makers</w:t>
      </w:r>
      <w:r w:rsidR="00B70FC5" w:rsidRPr="00B70FC5">
        <w:rPr>
          <w:rFonts w:ascii="Times New Roman" w:hAnsi="Times New Roman"/>
          <w:sz w:val="24"/>
          <w:szCs w:val="24"/>
        </w:rPr>
        <w:t xml:space="preserve"> to con</w:t>
      </w:r>
      <w:r w:rsidR="00120A53">
        <w:rPr>
          <w:rFonts w:ascii="Times New Roman" w:hAnsi="Times New Roman"/>
          <w:sz w:val="24"/>
          <w:szCs w:val="24"/>
        </w:rPr>
        <w:t>form</w:t>
      </w:r>
      <w:r w:rsidR="00B70FC5" w:rsidRPr="00B70FC5">
        <w:rPr>
          <w:rFonts w:ascii="Times New Roman" w:hAnsi="Times New Roman"/>
          <w:sz w:val="24"/>
          <w:szCs w:val="24"/>
        </w:rPr>
        <w:t xml:space="preserve"> </w:t>
      </w:r>
      <w:r w:rsidR="00E20F9F" w:rsidRPr="00B70FC5">
        <w:rPr>
          <w:rFonts w:ascii="Times New Roman" w:hAnsi="Times New Roman"/>
          <w:sz w:val="24"/>
          <w:szCs w:val="24"/>
        </w:rPr>
        <w:t>to</w:t>
      </w:r>
      <w:r w:rsidR="00B70FC5" w:rsidRPr="00B70FC5">
        <w:rPr>
          <w:rFonts w:ascii="Times New Roman" w:hAnsi="Times New Roman"/>
          <w:sz w:val="24"/>
          <w:szCs w:val="24"/>
        </w:rPr>
        <w:t xml:space="preserve"> normatively correct behavior</w:t>
      </w:r>
      <w:r w:rsidR="007B7EA3">
        <w:rPr>
          <w:rFonts w:ascii="Times New Roman" w:hAnsi="Times New Roman"/>
          <w:sz w:val="24"/>
          <w:szCs w:val="24"/>
        </w:rPr>
        <w:t>.</w:t>
      </w:r>
      <w:r w:rsidR="00B70FC5" w:rsidRPr="001B093A">
        <w:rPr>
          <w:rFonts w:ascii="Times New Roman" w:hAnsi="Times New Roman"/>
          <w:sz w:val="24"/>
          <w:szCs w:val="24"/>
          <w:vertAlign w:val="superscript"/>
        </w:rPr>
        <w:t>(</w:t>
      </w:r>
      <w:r w:rsidR="00783937">
        <w:rPr>
          <w:rFonts w:ascii="Times New Roman" w:hAnsi="Times New Roman"/>
          <w:sz w:val="24"/>
          <w:szCs w:val="24"/>
          <w:vertAlign w:val="superscript"/>
        </w:rPr>
        <w:t>95-97</w:t>
      </w:r>
      <w:r w:rsidR="007B7EA3" w:rsidRPr="001B093A">
        <w:rPr>
          <w:rFonts w:ascii="Times New Roman" w:hAnsi="Times New Roman"/>
          <w:sz w:val="24"/>
          <w:szCs w:val="24"/>
          <w:vertAlign w:val="superscript"/>
        </w:rPr>
        <w:t>)</w:t>
      </w:r>
      <w:r>
        <w:rPr>
          <w:rFonts w:ascii="Times New Roman" w:hAnsi="Times New Roman"/>
          <w:sz w:val="24"/>
          <w:szCs w:val="24"/>
        </w:rPr>
        <w:t xml:space="preserve"> Second, researchers</w:t>
      </w:r>
      <w:r w:rsidR="00350E07">
        <w:rPr>
          <w:rFonts w:ascii="Times New Roman" w:hAnsi="Times New Roman"/>
          <w:sz w:val="24"/>
          <w:szCs w:val="24"/>
        </w:rPr>
        <w:t xml:space="preserve"> could</w:t>
      </w:r>
      <w:r w:rsidR="00625761">
        <w:rPr>
          <w:rFonts w:ascii="Times New Roman" w:hAnsi="Times New Roman"/>
          <w:sz w:val="24"/>
          <w:szCs w:val="24"/>
        </w:rPr>
        <w:t xml:space="preserve"> </w:t>
      </w:r>
      <w:r w:rsidR="00B70FC5" w:rsidRPr="00B70FC5">
        <w:rPr>
          <w:rFonts w:ascii="Times New Roman" w:hAnsi="Times New Roman"/>
          <w:sz w:val="24"/>
          <w:szCs w:val="24"/>
        </w:rPr>
        <w:t xml:space="preserve">change </w:t>
      </w:r>
      <w:r w:rsidR="00E31786">
        <w:rPr>
          <w:rFonts w:ascii="Times New Roman" w:hAnsi="Times New Roman"/>
          <w:sz w:val="24"/>
          <w:szCs w:val="24"/>
        </w:rPr>
        <w:t xml:space="preserve">the </w:t>
      </w:r>
      <w:r w:rsidR="00B70FC5" w:rsidRPr="00B70FC5">
        <w:rPr>
          <w:rFonts w:ascii="Times New Roman" w:hAnsi="Times New Roman"/>
          <w:sz w:val="24"/>
          <w:szCs w:val="24"/>
        </w:rPr>
        <w:t xml:space="preserve">environment without </w:t>
      </w:r>
      <w:r w:rsidR="00120A53">
        <w:rPr>
          <w:rFonts w:ascii="Times New Roman" w:hAnsi="Times New Roman"/>
          <w:sz w:val="24"/>
          <w:szCs w:val="24"/>
        </w:rPr>
        <w:t xml:space="preserve">the </w:t>
      </w:r>
      <w:r w:rsidR="00B70FC5" w:rsidRPr="00B70FC5">
        <w:rPr>
          <w:rFonts w:ascii="Times New Roman" w:hAnsi="Times New Roman"/>
          <w:sz w:val="24"/>
          <w:szCs w:val="24"/>
        </w:rPr>
        <w:t xml:space="preserve">person learning of </w:t>
      </w:r>
      <w:r w:rsidR="00E31786">
        <w:rPr>
          <w:rFonts w:ascii="Times New Roman" w:hAnsi="Times New Roman"/>
          <w:sz w:val="24"/>
          <w:szCs w:val="24"/>
        </w:rPr>
        <w:t xml:space="preserve">any </w:t>
      </w:r>
      <w:r w:rsidR="00B70FC5" w:rsidRPr="00B70FC5">
        <w:rPr>
          <w:rFonts w:ascii="Times New Roman" w:hAnsi="Times New Roman"/>
          <w:sz w:val="24"/>
          <w:szCs w:val="24"/>
        </w:rPr>
        <w:t>bia</w:t>
      </w:r>
      <w:r w:rsidR="00B70FC5">
        <w:rPr>
          <w:rFonts w:ascii="Times New Roman" w:hAnsi="Times New Roman"/>
          <w:sz w:val="24"/>
          <w:szCs w:val="24"/>
        </w:rPr>
        <w:t>s or person</w:t>
      </w:r>
      <w:r w:rsidR="00E31786">
        <w:rPr>
          <w:rFonts w:ascii="Times New Roman" w:hAnsi="Times New Roman"/>
          <w:sz w:val="24"/>
          <w:szCs w:val="24"/>
        </w:rPr>
        <w:t>-</w:t>
      </w:r>
      <w:r w:rsidR="00B70FC5">
        <w:rPr>
          <w:rFonts w:ascii="Times New Roman" w:hAnsi="Times New Roman"/>
          <w:sz w:val="24"/>
          <w:szCs w:val="24"/>
        </w:rPr>
        <w:t>changing behavior, which means taking</w:t>
      </w:r>
      <w:r w:rsidR="00625761">
        <w:rPr>
          <w:rFonts w:ascii="Times New Roman" w:hAnsi="Times New Roman"/>
          <w:sz w:val="24"/>
          <w:szCs w:val="24"/>
        </w:rPr>
        <w:t xml:space="preserve"> the decision bias as given and develop</w:t>
      </w:r>
      <w:r w:rsidR="00120A53">
        <w:rPr>
          <w:rFonts w:ascii="Times New Roman" w:hAnsi="Times New Roman"/>
          <w:sz w:val="24"/>
          <w:szCs w:val="24"/>
        </w:rPr>
        <w:t>ing</w:t>
      </w:r>
      <w:r w:rsidR="00625761">
        <w:rPr>
          <w:rFonts w:ascii="Times New Roman" w:hAnsi="Times New Roman"/>
          <w:sz w:val="24"/>
          <w:szCs w:val="24"/>
        </w:rPr>
        <w:t xml:space="preserve"> ways to enhance the welfare of the decision makers or the society in general</w:t>
      </w:r>
      <w:r w:rsidR="007B7EA3">
        <w:rPr>
          <w:rFonts w:ascii="Times New Roman" w:hAnsi="Times New Roman"/>
          <w:sz w:val="24"/>
          <w:szCs w:val="24"/>
        </w:rPr>
        <w:t>.</w:t>
      </w:r>
      <w:r w:rsidR="001F5650" w:rsidRPr="000A375A">
        <w:rPr>
          <w:rFonts w:ascii="Times New Roman" w:hAnsi="Times New Roman"/>
          <w:sz w:val="24"/>
          <w:szCs w:val="24"/>
          <w:vertAlign w:val="superscript"/>
        </w:rPr>
        <w:t>(</w:t>
      </w:r>
      <w:r w:rsidR="00783937">
        <w:rPr>
          <w:rFonts w:ascii="Times New Roman" w:hAnsi="Times New Roman"/>
          <w:sz w:val="24"/>
          <w:szCs w:val="24"/>
          <w:vertAlign w:val="superscript"/>
        </w:rPr>
        <w:t>58</w:t>
      </w:r>
      <w:r w:rsidR="001F5650" w:rsidRPr="000A375A">
        <w:rPr>
          <w:rFonts w:ascii="Times New Roman" w:hAnsi="Times New Roman"/>
          <w:sz w:val="24"/>
          <w:szCs w:val="24"/>
          <w:vertAlign w:val="superscript"/>
        </w:rPr>
        <w:t>)</w:t>
      </w:r>
      <w:r w:rsidR="00CC5090">
        <w:rPr>
          <w:rFonts w:ascii="Times New Roman" w:hAnsi="Times New Roman"/>
          <w:sz w:val="24"/>
          <w:szCs w:val="24"/>
        </w:rPr>
        <w:t xml:space="preserve"> </w:t>
      </w:r>
      <w:r w:rsidR="001406A8">
        <w:rPr>
          <w:rFonts w:ascii="Times New Roman" w:hAnsi="Times New Roman"/>
          <w:sz w:val="24"/>
          <w:szCs w:val="24"/>
        </w:rPr>
        <w:t>W</w:t>
      </w:r>
      <w:r w:rsidR="00CC5090">
        <w:rPr>
          <w:rFonts w:ascii="Times New Roman" w:hAnsi="Times New Roman"/>
          <w:sz w:val="24"/>
          <w:szCs w:val="24"/>
        </w:rPr>
        <w:t xml:space="preserve">e won’t argue </w:t>
      </w:r>
      <w:r w:rsidR="001406A8">
        <w:rPr>
          <w:rFonts w:ascii="Times New Roman" w:hAnsi="Times New Roman"/>
          <w:sz w:val="24"/>
          <w:szCs w:val="24"/>
        </w:rPr>
        <w:t xml:space="preserve">that </w:t>
      </w:r>
      <w:r w:rsidR="00CC5090">
        <w:rPr>
          <w:rFonts w:ascii="Times New Roman" w:hAnsi="Times New Roman"/>
          <w:sz w:val="24"/>
          <w:szCs w:val="24"/>
        </w:rPr>
        <w:t xml:space="preserve">one </w:t>
      </w:r>
      <w:r w:rsidR="001406A8">
        <w:rPr>
          <w:rFonts w:ascii="Times New Roman" w:hAnsi="Times New Roman"/>
          <w:sz w:val="24"/>
          <w:szCs w:val="24"/>
        </w:rPr>
        <w:t xml:space="preserve">path </w:t>
      </w:r>
      <w:r w:rsidR="00CC5090">
        <w:rPr>
          <w:rFonts w:ascii="Times New Roman" w:hAnsi="Times New Roman"/>
          <w:sz w:val="24"/>
          <w:szCs w:val="24"/>
        </w:rPr>
        <w:t xml:space="preserve">is more </w:t>
      </w:r>
      <w:r w:rsidR="00B70FC5">
        <w:rPr>
          <w:rFonts w:ascii="Times New Roman" w:hAnsi="Times New Roman"/>
          <w:sz w:val="24"/>
          <w:szCs w:val="24"/>
        </w:rPr>
        <w:t>useful or valid</w:t>
      </w:r>
      <w:r w:rsidR="008D1FF4">
        <w:rPr>
          <w:rFonts w:ascii="Times New Roman" w:hAnsi="Times New Roman"/>
          <w:sz w:val="24"/>
          <w:szCs w:val="24"/>
        </w:rPr>
        <w:t xml:space="preserve"> than the other</w:t>
      </w:r>
      <w:r w:rsidR="00CC5090">
        <w:rPr>
          <w:rFonts w:ascii="Times New Roman" w:hAnsi="Times New Roman"/>
          <w:sz w:val="24"/>
          <w:szCs w:val="24"/>
        </w:rPr>
        <w:t xml:space="preserve">. We believe that both of them </w:t>
      </w:r>
      <w:r w:rsidR="008D1FF4">
        <w:rPr>
          <w:rFonts w:ascii="Times New Roman" w:hAnsi="Times New Roman"/>
          <w:sz w:val="24"/>
          <w:szCs w:val="24"/>
        </w:rPr>
        <w:t xml:space="preserve">can be </w:t>
      </w:r>
      <w:r w:rsidR="00CC5090">
        <w:rPr>
          <w:rFonts w:ascii="Times New Roman" w:hAnsi="Times New Roman"/>
          <w:sz w:val="24"/>
          <w:szCs w:val="24"/>
        </w:rPr>
        <w:t xml:space="preserve">beneficial to decision makers or the society, </w:t>
      </w:r>
      <w:r w:rsidR="00422327">
        <w:rPr>
          <w:rFonts w:ascii="Times New Roman" w:hAnsi="Times New Roman" w:hint="eastAsia"/>
          <w:sz w:val="24"/>
          <w:szCs w:val="24"/>
          <w:lang w:eastAsia="zh-CN"/>
        </w:rPr>
        <w:t>in some specific situations</w:t>
      </w:r>
      <w:r w:rsidR="00CC5090">
        <w:rPr>
          <w:rFonts w:ascii="Times New Roman" w:hAnsi="Times New Roman"/>
          <w:sz w:val="24"/>
          <w:szCs w:val="24"/>
        </w:rPr>
        <w:t>.</w:t>
      </w:r>
      <w:r w:rsidR="00B70FC5">
        <w:rPr>
          <w:rFonts w:ascii="Times New Roman" w:hAnsi="Times New Roman"/>
          <w:sz w:val="24"/>
          <w:szCs w:val="24"/>
        </w:rPr>
        <w:t xml:space="preserve"> Consequentially, we think </w:t>
      </w:r>
      <w:r w:rsidR="00CC5090">
        <w:rPr>
          <w:rFonts w:ascii="Times New Roman" w:hAnsi="Times New Roman"/>
          <w:sz w:val="24"/>
          <w:szCs w:val="24"/>
        </w:rPr>
        <w:t>two questions should be addressed.</w:t>
      </w:r>
    </w:p>
    <w:p w:rsidR="00B41FCE" w:rsidRPr="00873EB0" w:rsidRDefault="00B41FCE" w:rsidP="00C35091">
      <w:pPr>
        <w:spacing w:after="0" w:line="240" w:lineRule="auto"/>
        <w:jc w:val="both"/>
        <w:rPr>
          <w:rFonts w:ascii="Times New Roman" w:hAnsi="Times New Roman"/>
          <w:i/>
          <w:sz w:val="24"/>
          <w:szCs w:val="24"/>
        </w:rPr>
      </w:pPr>
    </w:p>
    <w:p w:rsidR="00C35091" w:rsidRPr="00873EB0" w:rsidRDefault="00C35091" w:rsidP="00141488">
      <w:pPr>
        <w:pStyle w:val="ListParagraph"/>
        <w:keepNext/>
        <w:numPr>
          <w:ilvl w:val="2"/>
          <w:numId w:val="16"/>
        </w:numPr>
        <w:rPr>
          <w:rFonts w:ascii="Times New Roman" w:hAnsi="Times New Roman"/>
          <w:i/>
          <w:sz w:val="24"/>
          <w:szCs w:val="24"/>
        </w:rPr>
      </w:pPr>
      <w:r w:rsidRPr="00873EB0">
        <w:rPr>
          <w:rFonts w:ascii="Times New Roman" w:hAnsi="Times New Roman"/>
          <w:i/>
          <w:sz w:val="24"/>
          <w:szCs w:val="24"/>
        </w:rPr>
        <w:lastRenderedPageBreak/>
        <w:t xml:space="preserve">Is </w:t>
      </w:r>
      <w:r w:rsidR="00CC4336">
        <w:rPr>
          <w:rFonts w:ascii="Times New Roman" w:hAnsi="Times New Roman"/>
          <w:i/>
          <w:sz w:val="24"/>
          <w:szCs w:val="24"/>
        </w:rPr>
        <w:t>T</w:t>
      </w:r>
      <w:r w:rsidRPr="00873EB0">
        <w:rPr>
          <w:rFonts w:ascii="Times New Roman" w:hAnsi="Times New Roman"/>
          <w:i/>
          <w:sz w:val="24"/>
          <w:szCs w:val="24"/>
        </w:rPr>
        <w:t xml:space="preserve">here a </w:t>
      </w:r>
      <w:r w:rsidR="00CC4336">
        <w:rPr>
          <w:rFonts w:ascii="Times New Roman" w:hAnsi="Times New Roman"/>
          <w:i/>
          <w:sz w:val="24"/>
          <w:szCs w:val="24"/>
        </w:rPr>
        <w:t>C</w:t>
      </w:r>
      <w:r w:rsidRPr="00873EB0">
        <w:rPr>
          <w:rFonts w:ascii="Times New Roman" w:hAnsi="Times New Roman"/>
          <w:i/>
          <w:sz w:val="24"/>
          <w:szCs w:val="24"/>
        </w:rPr>
        <w:t xml:space="preserve">orrect </w:t>
      </w:r>
      <w:r w:rsidR="00941BD4">
        <w:rPr>
          <w:rFonts w:ascii="Times New Roman" w:hAnsi="Times New Roman"/>
          <w:i/>
          <w:sz w:val="24"/>
          <w:szCs w:val="24"/>
        </w:rPr>
        <w:t>Way</w:t>
      </w:r>
      <w:r w:rsidRPr="00873EB0">
        <w:rPr>
          <w:rFonts w:ascii="Times New Roman" w:hAnsi="Times New Roman"/>
          <w:i/>
          <w:sz w:val="24"/>
          <w:szCs w:val="24"/>
        </w:rPr>
        <w:t>?</w:t>
      </w:r>
    </w:p>
    <w:p w:rsidR="00C35091" w:rsidRDefault="00F73FBE" w:rsidP="00845909">
      <w:pPr>
        <w:spacing w:after="0" w:line="480" w:lineRule="auto"/>
        <w:jc w:val="both"/>
        <w:rPr>
          <w:rFonts w:ascii="Times New Roman" w:hAnsi="Times New Roman"/>
          <w:sz w:val="24"/>
          <w:szCs w:val="24"/>
          <w:vertAlign w:val="superscript"/>
        </w:rPr>
      </w:pPr>
      <w:r>
        <w:rPr>
          <w:rFonts w:ascii="Times New Roman" w:hAnsi="Times New Roman"/>
          <w:sz w:val="24"/>
          <w:szCs w:val="24"/>
        </w:rPr>
        <w:t xml:space="preserve">This </w:t>
      </w:r>
      <w:r w:rsidR="00CC5090">
        <w:rPr>
          <w:rFonts w:ascii="Times New Roman" w:hAnsi="Times New Roman"/>
          <w:sz w:val="24"/>
          <w:szCs w:val="24"/>
        </w:rPr>
        <w:t xml:space="preserve">is more of a philosophical </w:t>
      </w:r>
      <w:r w:rsidR="00B70FC5">
        <w:rPr>
          <w:rFonts w:ascii="Times New Roman" w:hAnsi="Times New Roman"/>
          <w:sz w:val="24"/>
          <w:szCs w:val="24"/>
        </w:rPr>
        <w:t>question than a decision-making one</w:t>
      </w:r>
      <w:r w:rsidR="00CC5090">
        <w:rPr>
          <w:rFonts w:ascii="Times New Roman" w:hAnsi="Times New Roman"/>
          <w:sz w:val="24"/>
          <w:szCs w:val="24"/>
        </w:rPr>
        <w:t xml:space="preserve">. </w:t>
      </w:r>
      <w:r w:rsidR="00CD2C3F">
        <w:rPr>
          <w:rFonts w:ascii="Times New Roman" w:hAnsi="Times New Roman"/>
          <w:sz w:val="24"/>
          <w:szCs w:val="24"/>
        </w:rPr>
        <w:t>Taking different perspectives,</w:t>
      </w:r>
      <w:r w:rsidR="00E270BF">
        <w:rPr>
          <w:rFonts w:ascii="Times New Roman" w:hAnsi="Times New Roman"/>
          <w:sz w:val="24"/>
          <w:szCs w:val="24"/>
        </w:rPr>
        <w:t xml:space="preserve"> decision makers may hold </w:t>
      </w:r>
      <w:r w:rsidR="00CD2C3F">
        <w:rPr>
          <w:rFonts w:ascii="Times New Roman" w:hAnsi="Times New Roman"/>
          <w:sz w:val="24"/>
          <w:szCs w:val="24"/>
        </w:rPr>
        <w:t xml:space="preserve">opposite opinions on </w:t>
      </w:r>
      <w:r w:rsidR="00E270BF">
        <w:rPr>
          <w:rFonts w:ascii="Times New Roman" w:hAnsi="Times New Roman"/>
          <w:sz w:val="24"/>
          <w:szCs w:val="24"/>
        </w:rPr>
        <w:t xml:space="preserve">the </w:t>
      </w:r>
      <w:r w:rsidR="00CD2C3F">
        <w:rPr>
          <w:rFonts w:ascii="Times New Roman" w:hAnsi="Times New Roman"/>
          <w:sz w:val="24"/>
          <w:szCs w:val="24"/>
        </w:rPr>
        <w:t xml:space="preserve">same </w:t>
      </w:r>
      <w:r w:rsidR="00941BD4">
        <w:rPr>
          <w:rFonts w:ascii="Times New Roman" w:hAnsi="Times New Roman"/>
          <w:sz w:val="24"/>
          <w:szCs w:val="24"/>
        </w:rPr>
        <w:t>description</w:t>
      </w:r>
      <w:r w:rsidR="00E270BF">
        <w:rPr>
          <w:rFonts w:ascii="Times New Roman" w:hAnsi="Times New Roman"/>
          <w:sz w:val="24"/>
          <w:szCs w:val="24"/>
        </w:rPr>
        <w:t xml:space="preserve"> of a problem</w:t>
      </w:r>
      <w:r w:rsidR="007D1FB4">
        <w:rPr>
          <w:rFonts w:ascii="Times New Roman" w:hAnsi="Times New Roman"/>
          <w:sz w:val="24"/>
          <w:szCs w:val="24"/>
        </w:rPr>
        <w:t xml:space="preserve">, and </w:t>
      </w:r>
      <w:r w:rsidR="00CD2C3F">
        <w:rPr>
          <w:rFonts w:ascii="Times New Roman" w:hAnsi="Times New Roman"/>
          <w:sz w:val="24"/>
          <w:szCs w:val="24"/>
        </w:rPr>
        <w:t xml:space="preserve">criteria </w:t>
      </w:r>
      <w:r w:rsidR="00453B15">
        <w:rPr>
          <w:rFonts w:ascii="Times New Roman" w:hAnsi="Times New Roman"/>
          <w:sz w:val="24"/>
          <w:szCs w:val="24"/>
        </w:rPr>
        <w:t>for</w:t>
      </w:r>
      <w:r w:rsidR="00941BD4">
        <w:rPr>
          <w:rFonts w:ascii="Times New Roman" w:hAnsi="Times New Roman"/>
          <w:sz w:val="24"/>
          <w:szCs w:val="24"/>
        </w:rPr>
        <w:t xml:space="preserve"> </w:t>
      </w:r>
      <w:r w:rsidR="00F42B50" w:rsidRPr="002F0E41">
        <w:rPr>
          <w:rFonts w:ascii="Times New Roman" w:hAnsi="Times New Roman"/>
          <w:color w:val="000000"/>
          <w:sz w:val="24"/>
          <w:szCs w:val="24"/>
        </w:rPr>
        <w:t>"</w:t>
      </w:r>
      <w:r w:rsidR="00CD2C3F">
        <w:rPr>
          <w:rFonts w:ascii="Times New Roman" w:hAnsi="Times New Roman"/>
          <w:sz w:val="24"/>
          <w:szCs w:val="24"/>
        </w:rPr>
        <w:t>correct</w:t>
      </w:r>
      <w:r w:rsidR="00453B15">
        <w:rPr>
          <w:rFonts w:ascii="Times New Roman" w:hAnsi="Times New Roman"/>
          <w:sz w:val="24"/>
          <w:szCs w:val="24"/>
        </w:rPr>
        <w:t>ness</w:t>
      </w:r>
      <w:r w:rsidR="00F42B50" w:rsidRPr="002F0E41">
        <w:rPr>
          <w:rFonts w:ascii="Times New Roman" w:hAnsi="Times New Roman"/>
          <w:color w:val="000000"/>
          <w:sz w:val="24"/>
          <w:szCs w:val="24"/>
        </w:rPr>
        <w:t>"</w:t>
      </w:r>
      <w:r w:rsidR="00CD2C3F">
        <w:rPr>
          <w:rFonts w:ascii="Times New Roman" w:hAnsi="Times New Roman"/>
          <w:sz w:val="24"/>
          <w:szCs w:val="24"/>
        </w:rPr>
        <w:t xml:space="preserve"> are unclear. For example</w:t>
      </w:r>
      <w:r w:rsidR="00CC5090">
        <w:rPr>
          <w:rFonts w:ascii="Times New Roman" w:hAnsi="Times New Roman"/>
          <w:sz w:val="24"/>
          <w:szCs w:val="24"/>
        </w:rPr>
        <w:t xml:space="preserve">, </w:t>
      </w:r>
      <w:r w:rsidR="00865C2F">
        <w:rPr>
          <w:rFonts w:ascii="Times New Roman" w:hAnsi="Times New Roman"/>
          <w:sz w:val="24"/>
          <w:szCs w:val="24"/>
        </w:rPr>
        <w:t>i</w:t>
      </w:r>
      <w:r w:rsidR="00C35091" w:rsidRPr="002F0E41">
        <w:rPr>
          <w:rFonts w:ascii="Times New Roman" w:hAnsi="Times New Roman"/>
          <w:sz w:val="24"/>
          <w:szCs w:val="24"/>
        </w:rPr>
        <w:t xml:space="preserve">t is a stylized fact that people do not put much money in equities (stocks). So, </w:t>
      </w:r>
      <w:r w:rsidR="00865C2F">
        <w:rPr>
          <w:rFonts w:ascii="Times New Roman" w:hAnsi="Times New Roman"/>
          <w:sz w:val="24"/>
          <w:szCs w:val="24"/>
        </w:rPr>
        <w:t>one</w:t>
      </w:r>
      <w:r w:rsidR="00865C2F" w:rsidRPr="002F0E41">
        <w:rPr>
          <w:rFonts w:ascii="Times New Roman" w:hAnsi="Times New Roman"/>
          <w:sz w:val="24"/>
          <w:szCs w:val="24"/>
        </w:rPr>
        <w:t xml:space="preserve"> </w:t>
      </w:r>
      <w:r w:rsidR="00C35091" w:rsidRPr="002F0E41">
        <w:rPr>
          <w:rFonts w:ascii="Times New Roman" w:hAnsi="Times New Roman"/>
          <w:sz w:val="24"/>
          <w:szCs w:val="24"/>
        </w:rPr>
        <w:t>proposed solution is to get people to save more and put it in equities since historical</w:t>
      </w:r>
      <w:r w:rsidR="008D1FF4">
        <w:rPr>
          <w:rFonts w:ascii="Times New Roman" w:hAnsi="Times New Roman"/>
          <w:sz w:val="24"/>
          <w:szCs w:val="24"/>
        </w:rPr>
        <w:t>ly</w:t>
      </w:r>
      <w:r w:rsidR="00C35091" w:rsidRPr="002F0E41">
        <w:rPr>
          <w:rFonts w:ascii="Times New Roman" w:hAnsi="Times New Roman"/>
          <w:sz w:val="24"/>
          <w:szCs w:val="24"/>
        </w:rPr>
        <w:t xml:space="preserve"> </w:t>
      </w:r>
      <w:r w:rsidR="00161959">
        <w:rPr>
          <w:rFonts w:ascii="Times New Roman" w:hAnsi="Times New Roman"/>
          <w:sz w:val="24"/>
          <w:szCs w:val="24"/>
        </w:rPr>
        <w:t xml:space="preserve">the </w:t>
      </w:r>
      <w:r w:rsidR="00C35091" w:rsidRPr="002F0E41">
        <w:rPr>
          <w:rFonts w:ascii="Times New Roman" w:hAnsi="Times New Roman"/>
          <w:sz w:val="24"/>
          <w:szCs w:val="24"/>
        </w:rPr>
        <w:t xml:space="preserve">performance of stocks </w:t>
      </w:r>
      <w:r w:rsidR="00865C2F">
        <w:rPr>
          <w:rFonts w:ascii="Times New Roman" w:hAnsi="Times New Roman"/>
          <w:sz w:val="24"/>
          <w:szCs w:val="24"/>
        </w:rPr>
        <w:t xml:space="preserve">has been </w:t>
      </w:r>
      <w:r w:rsidR="00C35091" w:rsidRPr="002F0E41">
        <w:rPr>
          <w:rFonts w:ascii="Times New Roman" w:hAnsi="Times New Roman"/>
          <w:sz w:val="24"/>
          <w:szCs w:val="24"/>
        </w:rPr>
        <w:t xml:space="preserve">better than </w:t>
      </w:r>
      <w:r w:rsidR="008D1FF4">
        <w:rPr>
          <w:rFonts w:ascii="Times New Roman" w:hAnsi="Times New Roman"/>
          <w:sz w:val="24"/>
          <w:szCs w:val="24"/>
        </w:rPr>
        <w:t xml:space="preserve">the performance of </w:t>
      </w:r>
      <w:r w:rsidR="00C35091" w:rsidRPr="002F0E41">
        <w:rPr>
          <w:rFonts w:ascii="Times New Roman" w:hAnsi="Times New Roman"/>
          <w:sz w:val="24"/>
          <w:szCs w:val="24"/>
        </w:rPr>
        <w:t xml:space="preserve">bonds/fixed interest accounts. </w:t>
      </w:r>
      <w:r w:rsidR="00865C2F">
        <w:rPr>
          <w:rFonts w:ascii="Times New Roman" w:hAnsi="Times New Roman"/>
          <w:sz w:val="24"/>
          <w:szCs w:val="24"/>
        </w:rPr>
        <w:t>But if p</w:t>
      </w:r>
      <w:r w:rsidR="00C35091" w:rsidRPr="002F0E41">
        <w:rPr>
          <w:rFonts w:ascii="Times New Roman" w:hAnsi="Times New Roman"/>
          <w:sz w:val="24"/>
          <w:szCs w:val="24"/>
        </w:rPr>
        <w:t>ut</w:t>
      </w:r>
      <w:r w:rsidR="00865C2F">
        <w:rPr>
          <w:rFonts w:ascii="Times New Roman" w:hAnsi="Times New Roman"/>
          <w:sz w:val="24"/>
          <w:szCs w:val="24"/>
        </w:rPr>
        <w:t>ting</w:t>
      </w:r>
      <w:r w:rsidR="00C35091" w:rsidRPr="002F0E41">
        <w:rPr>
          <w:rFonts w:ascii="Times New Roman" w:hAnsi="Times New Roman"/>
          <w:sz w:val="24"/>
          <w:szCs w:val="24"/>
        </w:rPr>
        <w:t xml:space="preserve"> people’s retirement funds in equities </w:t>
      </w:r>
      <w:r w:rsidR="00865C2F">
        <w:rPr>
          <w:rFonts w:ascii="Times New Roman" w:hAnsi="Times New Roman"/>
          <w:sz w:val="24"/>
          <w:szCs w:val="24"/>
        </w:rPr>
        <w:t>is proposed</w:t>
      </w:r>
      <w:r w:rsidR="00865C2F" w:rsidRPr="002F0E41">
        <w:rPr>
          <w:rFonts w:ascii="Times New Roman" w:hAnsi="Times New Roman"/>
          <w:sz w:val="24"/>
          <w:szCs w:val="24"/>
        </w:rPr>
        <w:t xml:space="preserve"> </w:t>
      </w:r>
      <w:r w:rsidR="00C35091" w:rsidRPr="002F0E41">
        <w:rPr>
          <w:rFonts w:ascii="Times New Roman" w:hAnsi="Times New Roman"/>
          <w:sz w:val="24"/>
          <w:szCs w:val="24"/>
        </w:rPr>
        <w:t>as the automatic default</w:t>
      </w:r>
      <w:r w:rsidR="00865C2F">
        <w:rPr>
          <w:rFonts w:ascii="Times New Roman" w:hAnsi="Times New Roman"/>
          <w:sz w:val="24"/>
          <w:szCs w:val="24"/>
        </w:rPr>
        <w:t xml:space="preserve">, some will </w:t>
      </w:r>
      <w:r w:rsidR="00C35091" w:rsidRPr="002F0E41">
        <w:rPr>
          <w:rFonts w:ascii="Times New Roman" w:hAnsi="Times New Roman"/>
          <w:sz w:val="24"/>
          <w:szCs w:val="24"/>
        </w:rPr>
        <w:t>argue</w:t>
      </w:r>
      <w:r w:rsidR="00865C2F">
        <w:rPr>
          <w:rFonts w:ascii="Times New Roman" w:hAnsi="Times New Roman"/>
          <w:sz w:val="24"/>
          <w:szCs w:val="24"/>
        </w:rPr>
        <w:t xml:space="preserve"> that such a default</w:t>
      </w:r>
      <w:r w:rsidR="00C35091" w:rsidRPr="002F0E41">
        <w:rPr>
          <w:rFonts w:ascii="Times New Roman" w:hAnsi="Times New Roman"/>
          <w:sz w:val="24"/>
          <w:szCs w:val="24"/>
        </w:rPr>
        <w:t xml:space="preserve"> is too risky.</w:t>
      </w:r>
      <w:r w:rsidR="00865C2F">
        <w:rPr>
          <w:rFonts w:ascii="Times New Roman" w:hAnsi="Times New Roman"/>
          <w:color w:val="000000"/>
          <w:sz w:val="24"/>
          <w:szCs w:val="24"/>
        </w:rPr>
        <w:t xml:space="preserve"> </w:t>
      </w:r>
      <w:r w:rsidR="00C35091" w:rsidRPr="002F0E41">
        <w:rPr>
          <w:rFonts w:ascii="Times New Roman" w:hAnsi="Times New Roman"/>
          <w:sz w:val="24"/>
          <w:szCs w:val="24"/>
        </w:rPr>
        <w:t xml:space="preserve"> </w:t>
      </w:r>
      <w:r w:rsidR="00865C2F" w:rsidRPr="002F0E41">
        <w:rPr>
          <w:rFonts w:ascii="Times New Roman" w:hAnsi="Times New Roman"/>
          <w:sz w:val="24"/>
          <w:szCs w:val="24"/>
        </w:rPr>
        <w:t>Compan</w:t>
      </w:r>
      <w:r w:rsidR="00865C2F">
        <w:rPr>
          <w:rFonts w:ascii="Times New Roman" w:hAnsi="Times New Roman"/>
          <w:sz w:val="24"/>
          <w:szCs w:val="24"/>
        </w:rPr>
        <w:t>y executives</w:t>
      </w:r>
      <w:r w:rsidR="00865C2F" w:rsidRPr="002F0E41">
        <w:rPr>
          <w:rFonts w:ascii="Times New Roman" w:hAnsi="Times New Roman"/>
          <w:sz w:val="24"/>
          <w:szCs w:val="24"/>
        </w:rPr>
        <w:t xml:space="preserve"> </w:t>
      </w:r>
      <w:r w:rsidR="00865C2F">
        <w:rPr>
          <w:rFonts w:ascii="Times New Roman" w:hAnsi="Times New Roman"/>
          <w:sz w:val="24"/>
          <w:szCs w:val="24"/>
        </w:rPr>
        <w:t xml:space="preserve">might </w:t>
      </w:r>
      <w:r w:rsidR="00C35091" w:rsidRPr="002F0E41">
        <w:rPr>
          <w:rFonts w:ascii="Times New Roman" w:hAnsi="Times New Roman"/>
          <w:sz w:val="24"/>
          <w:szCs w:val="24"/>
        </w:rPr>
        <w:t>worr</w:t>
      </w:r>
      <w:r w:rsidR="00865C2F">
        <w:rPr>
          <w:rFonts w:ascii="Times New Roman" w:hAnsi="Times New Roman"/>
          <w:sz w:val="24"/>
          <w:szCs w:val="24"/>
        </w:rPr>
        <w:t>y</w:t>
      </w:r>
      <w:r w:rsidR="00C35091" w:rsidRPr="002F0E41">
        <w:rPr>
          <w:rFonts w:ascii="Times New Roman" w:hAnsi="Times New Roman"/>
          <w:sz w:val="24"/>
          <w:szCs w:val="24"/>
        </w:rPr>
        <w:t xml:space="preserve"> </w:t>
      </w:r>
      <w:r w:rsidR="006954AB">
        <w:rPr>
          <w:rFonts w:ascii="Times New Roman" w:hAnsi="Times New Roman"/>
          <w:sz w:val="24"/>
          <w:szCs w:val="24"/>
        </w:rPr>
        <w:t>i</w:t>
      </w:r>
      <w:r w:rsidR="006954AB" w:rsidRPr="002F0E41">
        <w:rPr>
          <w:rFonts w:ascii="Times New Roman" w:hAnsi="Times New Roman"/>
          <w:sz w:val="24"/>
          <w:szCs w:val="24"/>
        </w:rPr>
        <w:t xml:space="preserve">f </w:t>
      </w:r>
      <w:r w:rsidR="00C35091" w:rsidRPr="002F0E41">
        <w:rPr>
          <w:rFonts w:ascii="Times New Roman" w:hAnsi="Times New Roman"/>
          <w:sz w:val="24"/>
          <w:szCs w:val="24"/>
        </w:rPr>
        <w:t xml:space="preserve">they </w:t>
      </w:r>
      <w:r w:rsidR="006954AB">
        <w:rPr>
          <w:rFonts w:ascii="Times New Roman" w:hAnsi="Times New Roman"/>
          <w:sz w:val="24"/>
          <w:szCs w:val="24"/>
        </w:rPr>
        <w:t xml:space="preserve">automatically </w:t>
      </w:r>
      <w:r w:rsidR="00C35091" w:rsidRPr="002F0E41">
        <w:rPr>
          <w:rFonts w:ascii="Times New Roman" w:hAnsi="Times New Roman"/>
          <w:sz w:val="24"/>
          <w:szCs w:val="24"/>
        </w:rPr>
        <w:t xml:space="preserve">put someone in </w:t>
      </w:r>
      <w:r w:rsidR="006954AB" w:rsidRPr="002F0E41">
        <w:rPr>
          <w:rFonts w:ascii="Times New Roman" w:hAnsi="Times New Roman"/>
          <w:sz w:val="24"/>
          <w:szCs w:val="24"/>
        </w:rPr>
        <w:t>any</w:t>
      </w:r>
      <w:r w:rsidR="006954AB">
        <w:rPr>
          <w:rFonts w:ascii="Times New Roman" w:hAnsi="Times New Roman"/>
          <w:sz w:val="24"/>
          <w:szCs w:val="24"/>
        </w:rPr>
        <w:t xml:space="preserve"> specific investment</w:t>
      </w:r>
      <w:r w:rsidR="006954AB" w:rsidRPr="002F0E41">
        <w:rPr>
          <w:rFonts w:ascii="Times New Roman" w:hAnsi="Times New Roman"/>
          <w:sz w:val="24"/>
          <w:szCs w:val="24"/>
        </w:rPr>
        <w:t xml:space="preserve"> </w:t>
      </w:r>
      <w:r w:rsidR="00C35091" w:rsidRPr="002F0E41">
        <w:rPr>
          <w:rFonts w:ascii="Times New Roman" w:hAnsi="Times New Roman"/>
          <w:sz w:val="24"/>
          <w:szCs w:val="24"/>
        </w:rPr>
        <w:t>the company</w:t>
      </w:r>
      <w:r w:rsidR="000A09FE">
        <w:rPr>
          <w:rFonts w:ascii="Times New Roman" w:hAnsi="Times New Roman"/>
          <w:sz w:val="24"/>
          <w:szCs w:val="24"/>
        </w:rPr>
        <w:t xml:space="preserve"> would</w:t>
      </w:r>
      <w:r w:rsidR="00C35091" w:rsidRPr="002F0E41">
        <w:rPr>
          <w:rFonts w:ascii="Times New Roman" w:hAnsi="Times New Roman"/>
          <w:sz w:val="24"/>
          <w:szCs w:val="24"/>
        </w:rPr>
        <w:t xml:space="preserve"> have problems</w:t>
      </w:r>
      <w:r w:rsidR="000A09FE">
        <w:rPr>
          <w:rFonts w:ascii="Times New Roman" w:hAnsi="Times New Roman"/>
          <w:sz w:val="24"/>
          <w:szCs w:val="24"/>
        </w:rPr>
        <w:t xml:space="preserve"> when the investment did poorly</w:t>
      </w:r>
      <w:r w:rsidR="00C35091" w:rsidRPr="002F0E41">
        <w:rPr>
          <w:rFonts w:ascii="Times New Roman" w:hAnsi="Times New Roman"/>
          <w:sz w:val="24"/>
          <w:szCs w:val="24"/>
        </w:rPr>
        <w:t>.</w:t>
      </w:r>
      <w:r w:rsidR="00E20F9F">
        <w:rPr>
          <w:rFonts w:ascii="Times New Roman" w:hAnsi="Times New Roman"/>
          <w:sz w:val="24"/>
          <w:szCs w:val="24"/>
        </w:rPr>
        <w:t xml:space="preserve">  </w:t>
      </w:r>
      <w:r w:rsidR="00CD2C3F">
        <w:rPr>
          <w:rFonts w:ascii="Times New Roman" w:hAnsi="Times New Roman"/>
          <w:sz w:val="24"/>
          <w:szCs w:val="24"/>
        </w:rPr>
        <w:t>For a more detailed discussion</w:t>
      </w:r>
      <w:r w:rsidR="00E04094">
        <w:rPr>
          <w:rFonts w:ascii="Times New Roman" w:hAnsi="Times New Roman"/>
          <w:sz w:val="24"/>
          <w:szCs w:val="24"/>
        </w:rPr>
        <w:t xml:space="preserve"> on </w:t>
      </w:r>
      <w:r w:rsidR="00E31786">
        <w:rPr>
          <w:rFonts w:ascii="Times New Roman" w:hAnsi="Times New Roman"/>
          <w:sz w:val="24"/>
          <w:szCs w:val="24"/>
        </w:rPr>
        <w:t>c</w:t>
      </w:r>
      <w:r w:rsidR="00E04094">
        <w:rPr>
          <w:rFonts w:ascii="Times New Roman" w:hAnsi="Times New Roman"/>
          <w:sz w:val="24"/>
          <w:szCs w:val="24"/>
        </w:rPr>
        <w:t xml:space="preserve">hoice </w:t>
      </w:r>
      <w:r w:rsidR="00E04094" w:rsidRPr="00E04094">
        <w:rPr>
          <w:rFonts w:ascii="Times New Roman" w:hAnsi="Times New Roman"/>
          <w:sz w:val="24"/>
          <w:szCs w:val="24"/>
        </w:rPr>
        <w:t>architecture</w:t>
      </w:r>
      <w:r w:rsidR="00E04094">
        <w:rPr>
          <w:rFonts w:ascii="Times New Roman" w:hAnsi="Times New Roman"/>
          <w:sz w:val="24"/>
          <w:szCs w:val="24"/>
        </w:rPr>
        <w:t>,</w:t>
      </w:r>
      <w:r w:rsidR="00CD2C3F">
        <w:rPr>
          <w:rFonts w:ascii="Times New Roman" w:hAnsi="Times New Roman"/>
          <w:sz w:val="24"/>
          <w:szCs w:val="24"/>
        </w:rPr>
        <w:t xml:space="preserve"> refer to </w:t>
      </w:r>
      <w:r w:rsidR="007D1FB4">
        <w:rPr>
          <w:rFonts w:ascii="Times New Roman" w:hAnsi="Times New Roman"/>
          <w:sz w:val="24"/>
          <w:szCs w:val="24"/>
        </w:rPr>
        <w:t>Johnson et al.</w:t>
      </w:r>
      <w:r w:rsidR="007B7EA3">
        <w:rPr>
          <w:rFonts w:ascii="Times New Roman" w:hAnsi="Times New Roman"/>
          <w:sz w:val="24"/>
          <w:szCs w:val="24"/>
          <w:vertAlign w:val="superscript"/>
        </w:rPr>
        <w:t>(</w:t>
      </w:r>
      <w:r w:rsidR="008046BF">
        <w:rPr>
          <w:rFonts w:ascii="Times New Roman" w:hAnsi="Times New Roman"/>
          <w:sz w:val="24"/>
          <w:szCs w:val="24"/>
          <w:vertAlign w:val="superscript"/>
        </w:rPr>
        <w:t>9</w:t>
      </w:r>
      <w:r w:rsidR="00783937">
        <w:rPr>
          <w:rFonts w:ascii="Times New Roman" w:hAnsi="Times New Roman"/>
          <w:sz w:val="24"/>
          <w:szCs w:val="24"/>
          <w:vertAlign w:val="superscript"/>
        </w:rPr>
        <w:t>8</w:t>
      </w:r>
      <w:r w:rsidR="007B7EA3">
        <w:rPr>
          <w:rFonts w:ascii="Times New Roman" w:hAnsi="Times New Roman"/>
          <w:sz w:val="24"/>
          <w:szCs w:val="24"/>
          <w:vertAlign w:val="superscript"/>
        </w:rPr>
        <w:t>)</w:t>
      </w:r>
    </w:p>
    <w:p w:rsidR="00E04094" w:rsidRPr="00873EB0" w:rsidRDefault="00E04094" w:rsidP="00C35091">
      <w:pPr>
        <w:spacing w:after="0" w:line="240" w:lineRule="auto"/>
        <w:jc w:val="both"/>
        <w:rPr>
          <w:rFonts w:ascii="Times New Roman" w:hAnsi="Times New Roman"/>
          <w:i/>
          <w:sz w:val="24"/>
          <w:szCs w:val="24"/>
        </w:rPr>
      </w:pPr>
    </w:p>
    <w:p w:rsidR="00CD2C3F" w:rsidRPr="00873EB0" w:rsidRDefault="00CD2C3F" w:rsidP="00845909">
      <w:pPr>
        <w:pStyle w:val="ListParagraph"/>
        <w:numPr>
          <w:ilvl w:val="2"/>
          <w:numId w:val="16"/>
        </w:numPr>
        <w:rPr>
          <w:rFonts w:ascii="Times New Roman" w:hAnsi="Times New Roman"/>
          <w:i/>
          <w:sz w:val="24"/>
          <w:szCs w:val="24"/>
        </w:rPr>
      </w:pPr>
      <w:r w:rsidRPr="00873EB0">
        <w:rPr>
          <w:rFonts w:ascii="Times New Roman" w:hAnsi="Times New Roman"/>
          <w:i/>
          <w:sz w:val="24"/>
          <w:szCs w:val="24"/>
        </w:rPr>
        <w:t xml:space="preserve">Can </w:t>
      </w:r>
      <w:r w:rsidR="00CC4336">
        <w:rPr>
          <w:rFonts w:ascii="Times New Roman" w:hAnsi="Times New Roman"/>
          <w:i/>
          <w:sz w:val="24"/>
          <w:szCs w:val="24"/>
        </w:rPr>
        <w:t>W</w:t>
      </w:r>
      <w:r w:rsidRPr="00873EB0">
        <w:rPr>
          <w:rFonts w:ascii="Times New Roman" w:hAnsi="Times New Roman"/>
          <w:i/>
          <w:sz w:val="24"/>
          <w:szCs w:val="24"/>
        </w:rPr>
        <w:t xml:space="preserve">e </w:t>
      </w:r>
      <w:r w:rsidR="00CC4336">
        <w:rPr>
          <w:rFonts w:ascii="Times New Roman" w:hAnsi="Times New Roman"/>
          <w:i/>
          <w:sz w:val="24"/>
          <w:szCs w:val="24"/>
        </w:rPr>
        <w:t>D</w:t>
      </w:r>
      <w:r w:rsidRPr="00873EB0">
        <w:rPr>
          <w:rFonts w:ascii="Times New Roman" w:hAnsi="Times New Roman"/>
          <w:i/>
          <w:sz w:val="24"/>
          <w:szCs w:val="24"/>
        </w:rPr>
        <w:t>ebias</w:t>
      </w:r>
      <w:r w:rsidR="00E31786" w:rsidRPr="00873EB0">
        <w:rPr>
          <w:rFonts w:ascii="Times New Roman" w:hAnsi="Times New Roman"/>
          <w:i/>
          <w:sz w:val="24"/>
          <w:szCs w:val="24"/>
        </w:rPr>
        <w:t>,</w:t>
      </w:r>
      <w:r w:rsidRPr="00873EB0">
        <w:rPr>
          <w:rFonts w:ascii="Times New Roman" w:hAnsi="Times New Roman"/>
          <w:i/>
          <w:sz w:val="24"/>
          <w:szCs w:val="24"/>
        </w:rPr>
        <w:t xml:space="preserve"> </w:t>
      </w:r>
      <w:r w:rsidR="00CC4336">
        <w:rPr>
          <w:rFonts w:ascii="Times New Roman" w:hAnsi="Times New Roman"/>
          <w:i/>
          <w:sz w:val="24"/>
          <w:szCs w:val="24"/>
        </w:rPr>
        <w:t>A</w:t>
      </w:r>
      <w:r w:rsidRPr="00873EB0">
        <w:rPr>
          <w:rFonts w:ascii="Times New Roman" w:hAnsi="Times New Roman"/>
          <w:i/>
          <w:sz w:val="24"/>
          <w:szCs w:val="24"/>
        </w:rPr>
        <w:t>ssum</w:t>
      </w:r>
      <w:r w:rsidR="00120A53" w:rsidRPr="00873EB0">
        <w:rPr>
          <w:rFonts w:ascii="Times New Roman" w:hAnsi="Times New Roman"/>
          <w:i/>
          <w:sz w:val="24"/>
          <w:szCs w:val="24"/>
        </w:rPr>
        <w:t>ing</w:t>
      </w:r>
      <w:r w:rsidRPr="00873EB0">
        <w:rPr>
          <w:rFonts w:ascii="Times New Roman" w:hAnsi="Times New Roman"/>
          <w:i/>
          <w:sz w:val="24"/>
          <w:szCs w:val="24"/>
        </w:rPr>
        <w:t xml:space="preserve"> </w:t>
      </w:r>
      <w:r w:rsidR="00CC4336">
        <w:rPr>
          <w:rFonts w:ascii="Times New Roman" w:hAnsi="Times New Roman"/>
          <w:i/>
          <w:sz w:val="24"/>
          <w:szCs w:val="24"/>
        </w:rPr>
        <w:t>W</w:t>
      </w:r>
      <w:r w:rsidRPr="00873EB0">
        <w:rPr>
          <w:rFonts w:ascii="Times New Roman" w:hAnsi="Times New Roman"/>
          <w:i/>
          <w:sz w:val="24"/>
          <w:szCs w:val="24"/>
        </w:rPr>
        <w:t xml:space="preserve">e </w:t>
      </w:r>
      <w:r w:rsidR="00CC4336">
        <w:rPr>
          <w:rFonts w:ascii="Times New Roman" w:hAnsi="Times New Roman"/>
          <w:i/>
          <w:sz w:val="24"/>
          <w:szCs w:val="24"/>
        </w:rPr>
        <w:t>C</w:t>
      </w:r>
      <w:r w:rsidRPr="00873EB0">
        <w:rPr>
          <w:rFonts w:ascii="Times New Roman" w:hAnsi="Times New Roman"/>
          <w:i/>
          <w:sz w:val="24"/>
          <w:szCs w:val="24"/>
        </w:rPr>
        <w:t xml:space="preserve">an </w:t>
      </w:r>
      <w:r w:rsidR="00CC4336">
        <w:rPr>
          <w:rFonts w:ascii="Times New Roman" w:hAnsi="Times New Roman"/>
          <w:i/>
          <w:sz w:val="24"/>
          <w:szCs w:val="24"/>
        </w:rPr>
        <w:t>T</w:t>
      </w:r>
      <w:r w:rsidRPr="00873EB0">
        <w:rPr>
          <w:rFonts w:ascii="Times New Roman" w:hAnsi="Times New Roman"/>
          <w:i/>
          <w:sz w:val="24"/>
          <w:szCs w:val="24"/>
        </w:rPr>
        <w:t xml:space="preserve">ell </w:t>
      </w:r>
      <w:r w:rsidR="00CC4336">
        <w:rPr>
          <w:rFonts w:ascii="Times New Roman" w:hAnsi="Times New Roman"/>
          <w:i/>
          <w:sz w:val="24"/>
          <w:szCs w:val="24"/>
        </w:rPr>
        <w:t>T</w:t>
      </w:r>
      <w:r w:rsidRPr="00873EB0">
        <w:rPr>
          <w:rFonts w:ascii="Times New Roman" w:hAnsi="Times New Roman"/>
          <w:i/>
          <w:sz w:val="24"/>
          <w:szCs w:val="24"/>
        </w:rPr>
        <w:t xml:space="preserve">here is a </w:t>
      </w:r>
      <w:r w:rsidR="00CC4336">
        <w:rPr>
          <w:rFonts w:ascii="Times New Roman" w:hAnsi="Times New Roman"/>
          <w:i/>
          <w:sz w:val="24"/>
          <w:szCs w:val="24"/>
        </w:rPr>
        <w:t>B</w:t>
      </w:r>
      <w:r w:rsidRPr="00873EB0">
        <w:rPr>
          <w:rFonts w:ascii="Times New Roman" w:hAnsi="Times New Roman"/>
          <w:i/>
          <w:sz w:val="24"/>
          <w:szCs w:val="24"/>
        </w:rPr>
        <w:t>ias</w:t>
      </w:r>
      <w:r w:rsidR="00E31786" w:rsidRPr="00873EB0">
        <w:rPr>
          <w:rFonts w:ascii="Times New Roman" w:hAnsi="Times New Roman"/>
          <w:i/>
          <w:sz w:val="24"/>
          <w:szCs w:val="24"/>
        </w:rPr>
        <w:t>?</w:t>
      </w:r>
    </w:p>
    <w:p w:rsidR="00161959" w:rsidRDefault="00E42E0D" w:rsidP="00845909">
      <w:pPr>
        <w:spacing w:after="0" w:line="480" w:lineRule="auto"/>
        <w:jc w:val="both"/>
        <w:rPr>
          <w:rFonts w:ascii="Times New Roman" w:hAnsi="Times New Roman"/>
          <w:sz w:val="24"/>
          <w:szCs w:val="24"/>
        </w:rPr>
      </w:pPr>
      <w:r>
        <w:rPr>
          <w:rFonts w:ascii="Times New Roman" w:hAnsi="Times New Roman"/>
          <w:sz w:val="24"/>
          <w:szCs w:val="24"/>
        </w:rPr>
        <w:t>S</w:t>
      </w:r>
      <w:r w:rsidR="00E04094">
        <w:rPr>
          <w:rFonts w:ascii="Times New Roman" w:hAnsi="Times New Roman"/>
          <w:sz w:val="24"/>
          <w:szCs w:val="24"/>
        </w:rPr>
        <w:t>ome biases</w:t>
      </w:r>
      <w:r>
        <w:rPr>
          <w:rFonts w:ascii="Times New Roman" w:hAnsi="Times New Roman"/>
          <w:sz w:val="24"/>
          <w:szCs w:val="24"/>
        </w:rPr>
        <w:t xml:space="preserve"> </w:t>
      </w:r>
      <w:r w:rsidR="00E04094">
        <w:rPr>
          <w:rFonts w:ascii="Times New Roman" w:hAnsi="Times New Roman"/>
          <w:sz w:val="24"/>
          <w:szCs w:val="24"/>
        </w:rPr>
        <w:t xml:space="preserve">only happen in a between-subjects setting, which means when you present decision makers with </w:t>
      </w:r>
      <w:r w:rsidR="000424BB">
        <w:rPr>
          <w:rFonts w:ascii="Times New Roman" w:hAnsi="Times New Roman"/>
          <w:sz w:val="24"/>
          <w:szCs w:val="24"/>
        </w:rPr>
        <w:t xml:space="preserve">two </w:t>
      </w:r>
      <w:r w:rsidR="00BF0A85">
        <w:rPr>
          <w:rFonts w:ascii="Times New Roman" w:hAnsi="Times New Roman"/>
          <w:sz w:val="24"/>
          <w:szCs w:val="24"/>
        </w:rPr>
        <w:t xml:space="preserve">versions </w:t>
      </w:r>
      <w:r w:rsidR="000424BB">
        <w:rPr>
          <w:rFonts w:ascii="Times New Roman" w:hAnsi="Times New Roman"/>
          <w:sz w:val="24"/>
          <w:szCs w:val="24"/>
        </w:rPr>
        <w:t xml:space="preserve">of </w:t>
      </w:r>
      <w:r w:rsidR="00BF0A85">
        <w:rPr>
          <w:rFonts w:ascii="Times New Roman" w:hAnsi="Times New Roman"/>
          <w:sz w:val="24"/>
          <w:szCs w:val="24"/>
        </w:rPr>
        <w:t>the same</w:t>
      </w:r>
      <w:r w:rsidR="000424BB">
        <w:rPr>
          <w:rFonts w:ascii="Times New Roman" w:hAnsi="Times New Roman"/>
          <w:sz w:val="24"/>
          <w:szCs w:val="24"/>
        </w:rPr>
        <w:t xml:space="preserve"> scenario </w:t>
      </w:r>
      <w:r w:rsidR="00161959">
        <w:rPr>
          <w:rFonts w:ascii="Times New Roman" w:hAnsi="Times New Roman"/>
          <w:sz w:val="24"/>
          <w:szCs w:val="24"/>
        </w:rPr>
        <w:t xml:space="preserve">and </w:t>
      </w:r>
      <w:r w:rsidR="000424BB">
        <w:rPr>
          <w:rFonts w:ascii="Times New Roman" w:hAnsi="Times New Roman"/>
          <w:sz w:val="24"/>
          <w:szCs w:val="24"/>
        </w:rPr>
        <w:t>allow comparisons</w:t>
      </w:r>
      <w:r w:rsidR="00E04094">
        <w:rPr>
          <w:rFonts w:ascii="Times New Roman" w:hAnsi="Times New Roman"/>
          <w:sz w:val="24"/>
          <w:szCs w:val="24"/>
        </w:rPr>
        <w:t xml:space="preserve">, the decision bias will </w:t>
      </w:r>
      <w:r w:rsidR="000A375A">
        <w:rPr>
          <w:rFonts w:ascii="Times New Roman" w:hAnsi="Times New Roman"/>
          <w:sz w:val="24"/>
          <w:szCs w:val="24"/>
        </w:rPr>
        <w:t>disappear. For example, in the classic Asian Disease problem setting, if both scenarios are presented to decision makers, after a careful reading, decision makers should be able to give consistent responses as they will easily find out that those two scenarios are essentially the same.</w:t>
      </w:r>
      <w:r w:rsidR="00E04094">
        <w:rPr>
          <w:rFonts w:ascii="Times New Roman" w:hAnsi="Times New Roman"/>
          <w:sz w:val="24"/>
          <w:szCs w:val="24"/>
        </w:rPr>
        <w:t xml:space="preserve"> There are also biases that can be debiased by psychological manipulation. For example, Wang et al.</w:t>
      </w:r>
      <w:r w:rsidR="006954AB" w:rsidRPr="000A375A">
        <w:rPr>
          <w:rFonts w:ascii="Times New Roman" w:hAnsi="Times New Roman"/>
          <w:sz w:val="24"/>
          <w:szCs w:val="24"/>
          <w:vertAlign w:val="superscript"/>
        </w:rPr>
        <w:t>(</w:t>
      </w:r>
      <w:r w:rsidR="00DC124A">
        <w:rPr>
          <w:rFonts w:ascii="Times New Roman" w:hAnsi="Times New Roman"/>
          <w:sz w:val="24"/>
          <w:szCs w:val="24"/>
          <w:vertAlign w:val="superscript"/>
        </w:rPr>
        <w:t>9</w:t>
      </w:r>
      <w:r w:rsidR="00783937">
        <w:rPr>
          <w:rFonts w:ascii="Times New Roman" w:hAnsi="Times New Roman"/>
          <w:sz w:val="24"/>
          <w:szCs w:val="24"/>
          <w:vertAlign w:val="superscript"/>
        </w:rPr>
        <w:t>7</w:t>
      </w:r>
      <w:r w:rsidR="006954AB" w:rsidRPr="000A375A">
        <w:rPr>
          <w:rFonts w:ascii="Times New Roman" w:hAnsi="Times New Roman"/>
          <w:sz w:val="24"/>
          <w:szCs w:val="24"/>
          <w:vertAlign w:val="superscript"/>
        </w:rPr>
        <w:t>)</w:t>
      </w:r>
      <w:r w:rsidR="0081710B">
        <w:rPr>
          <w:rFonts w:ascii="Times New Roman" w:hAnsi="Times New Roman"/>
          <w:sz w:val="24"/>
          <w:szCs w:val="24"/>
          <w:vertAlign w:val="superscript"/>
        </w:rPr>
        <w:t xml:space="preserve"> </w:t>
      </w:r>
      <w:r w:rsidR="00E04094">
        <w:rPr>
          <w:rFonts w:ascii="Times New Roman" w:hAnsi="Times New Roman"/>
          <w:sz w:val="24"/>
          <w:szCs w:val="24"/>
        </w:rPr>
        <w:t>explored ways to help decision makers avoid the uncertainty effect</w:t>
      </w:r>
      <w:r w:rsidR="00E04094" w:rsidRPr="000A375A">
        <w:rPr>
          <w:rFonts w:ascii="Times New Roman" w:hAnsi="Times New Roman"/>
          <w:sz w:val="24"/>
          <w:szCs w:val="24"/>
          <w:vertAlign w:val="superscript"/>
        </w:rPr>
        <w:t>(</w:t>
      </w:r>
      <w:r w:rsidR="00DC124A">
        <w:rPr>
          <w:rFonts w:ascii="Times New Roman" w:hAnsi="Times New Roman"/>
          <w:sz w:val="24"/>
          <w:szCs w:val="24"/>
          <w:vertAlign w:val="superscript"/>
        </w:rPr>
        <w:t>9</w:t>
      </w:r>
      <w:r w:rsidR="00783937">
        <w:rPr>
          <w:rFonts w:ascii="Times New Roman" w:hAnsi="Times New Roman"/>
          <w:sz w:val="24"/>
          <w:szCs w:val="24"/>
          <w:vertAlign w:val="superscript"/>
        </w:rPr>
        <w:t>9</w:t>
      </w:r>
      <w:r w:rsidR="00E04094" w:rsidRPr="000A375A">
        <w:rPr>
          <w:rFonts w:ascii="Times New Roman" w:hAnsi="Times New Roman"/>
          <w:sz w:val="24"/>
          <w:szCs w:val="24"/>
          <w:vertAlign w:val="superscript"/>
        </w:rPr>
        <w:t>)</w:t>
      </w:r>
      <w:r>
        <w:rPr>
          <w:rFonts w:ascii="Times New Roman" w:hAnsi="Times New Roman"/>
          <w:sz w:val="24"/>
          <w:szCs w:val="24"/>
        </w:rPr>
        <w:t xml:space="preserve"> by providing</w:t>
      </w:r>
      <w:r w:rsidR="00E04094">
        <w:rPr>
          <w:rFonts w:ascii="Times New Roman" w:hAnsi="Times New Roman"/>
          <w:sz w:val="24"/>
          <w:szCs w:val="24"/>
        </w:rPr>
        <w:t xml:space="preserve"> </w:t>
      </w:r>
      <w:r>
        <w:rPr>
          <w:rFonts w:ascii="Times New Roman" w:hAnsi="Times New Roman"/>
          <w:sz w:val="24"/>
          <w:szCs w:val="24"/>
        </w:rPr>
        <w:t xml:space="preserve">exogenous anchors or limiting cognitive resources. </w:t>
      </w:r>
    </w:p>
    <w:p w:rsidR="00161959" w:rsidRDefault="00161959" w:rsidP="00845909">
      <w:pPr>
        <w:spacing w:after="0" w:line="480" w:lineRule="auto"/>
        <w:jc w:val="both"/>
        <w:rPr>
          <w:rFonts w:ascii="Times New Roman" w:hAnsi="Times New Roman"/>
          <w:sz w:val="24"/>
          <w:szCs w:val="24"/>
        </w:rPr>
      </w:pPr>
    </w:p>
    <w:p w:rsidR="00E42E0D" w:rsidRDefault="00161959" w:rsidP="00845909">
      <w:pPr>
        <w:spacing w:after="0" w:line="480" w:lineRule="auto"/>
        <w:jc w:val="both"/>
        <w:rPr>
          <w:rFonts w:ascii="Times New Roman" w:hAnsi="Times New Roman"/>
          <w:sz w:val="24"/>
          <w:szCs w:val="24"/>
        </w:rPr>
      </w:pPr>
      <w:r>
        <w:rPr>
          <w:rFonts w:ascii="Times New Roman" w:hAnsi="Times New Roman"/>
          <w:sz w:val="24"/>
          <w:szCs w:val="24"/>
        </w:rPr>
        <w:t>Well-chosen problem representations can help overcome biases</w:t>
      </w:r>
      <w:r w:rsidR="003E502B">
        <w:rPr>
          <w:rFonts w:ascii="Times New Roman" w:hAnsi="Times New Roman"/>
          <w:sz w:val="24"/>
          <w:szCs w:val="24"/>
        </w:rPr>
        <w:t xml:space="preserve">. </w:t>
      </w:r>
      <w:r w:rsidR="00E42E0D">
        <w:rPr>
          <w:rFonts w:ascii="Times New Roman" w:hAnsi="Times New Roman"/>
          <w:sz w:val="24"/>
          <w:szCs w:val="24"/>
        </w:rPr>
        <w:t>Keller</w:t>
      </w:r>
      <w:r w:rsidR="00E42E0D" w:rsidRPr="000A375A">
        <w:rPr>
          <w:rFonts w:ascii="Times New Roman" w:hAnsi="Times New Roman"/>
          <w:sz w:val="24"/>
          <w:szCs w:val="24"/>
          <w:vertAlign w:val="superscript"/>
        </w:rPr>
        <w:t>(</w:t>
      </w:r>
      <w:r w:rsidR="00783937">
        <w:rPr>
          <w:rFonts w:ascii="Times New Roman" w:hAnsi="Times New Roman"/>
          <w:sz w:val="24"/>
          <w:szCs w:val="24"/>
          <w:vertAlign w:val="superscript"/>
        </w:rPr>
        <w:t>96</w:t>
      </w:r>
      <w:r w:rsidR="00E42E0D" w:rsidRPr="000A375A">
        <w:rPr>
          <w:rFonts w:ascii="Times New Roman" w:hAnsi="Times New Roman"/>
          <w:sz w:val="24"/>
          <w:szCs w:val="24"/>
          <w:vertAlign w:val="superscript"/>
        </w:rPr>
        <w:t>)</w:t>
      </w:r>
      <w:r w:rsidR="00E42E0D">
        <w:rPr>
          <w:rFonts w:ascii="Times New Roman" w:hAnsi="Times New Roman"/>
          <w:sz w:val="24"/>
          <w:szCs w:val="24"/>
        </w:rPr>
        <w:t xml:space="preserve"> studied </w:t>
      </w:r>
      <w:r w:rsidR="00E42E0D" w:rsidRPr="00E42E0D">
        <w:rPr>
          <w:rFonts w:ascii="Times New Roman" w:hAnsi="Times New Roman"/>
          <w:sz w:val="24"/>
          <w:szCs w:val="24"/>
        </w:rPr>
        <w:t xml:space="preserve">the effects of three forms of problem </w:t>
      </w:r>
      <w:r>
        <w:rPr>
          <w:rFonts w:ascii="Times New Roman" w:hAnsi="Times New Roman"/>
          <w:sz w:val="24"/>
          <w:szCs w:val="24"/>
        </w:rPr>
        <w:t>representation</w:t>
      </w:r>
      <w:r w:rsidRPr="00E42E0D">
        <w:rPr>
          <w:rFonts w:ascii="Times New Roman" w:hAnsi="Times New Roman"/>
          <w:sz w:val="24"/>
          <w:szCs w:val="24"/>
        </w:rPr>
        <w:t xml:space="preserve"> </w:t>
      </w:r>
      <w:r w:rsidR="00E42E0D">
        <w:rPr>
          <w:rFonts w:ascii="Times New Roman" w:hAnsi="Times New Roman"/>
          <w:sz w:val="24"/>
          <w:szCs w:val="24"/>
        </w:rPr>
        <w:t xml:space="preserve">on decision making under risk and found that visual </w:t>
      </w:r>
      <w:r w:rsidR="00E42E0D">
        <w:rPr>
          <w:rFonts w:ascii="Times New Roman" w:hAnsi="Times New Roman"/>
          <w:sz w:val="24"/>
          <w:szCs w:val="24"/>
        </w:rPr>
        <w:lastRenderedPageBreak/>
        <w:t xml:space="preserve">representations and training </w:t>
      </w:r>
      <w:r w:rsidR="00E31786">
        <w:rPr>
          <w:rFonts w:ascii="Times New Roman" w:hAnsi="Times New Roman"/>
          <w:sz w:val="24"/>
          <w:szCs w:val="24"/>
        </w:rPr>
        <w:t>were</w:t>
      </w:r>
      <w:r w:rsidR="00E42E0D">
        <w:rPr>
          <w:rFonts w:ascii="Times New Roman" w:hAnsi="Times New Roman"/>
          <w:sz w:val="24"/>
          <w:szCs w:val="24"/>
        </w:rPr>
        <w:t xml:space="preserve"> able to help people obey </w:t>
      </w:r>
      <w:r w:rsidR="00E31786">
        <w:rPr>
          <w:rFonts w:ascii="Times New Roman" w:hAnsi="Times New Roman"/>
          <w:sz w:val="24"/>
          <w:szCs w:val="24"/>
        </w:rPr>
        <w:t>t</w:t>
      </w:r>
      <w:r w:rsidR="00E42E0D" w:rsidRPr="00E42E0D">
        <w:rPr>
          <w:rFonts w:ascii="Times New Roman" w:hAnsi="Times New Roman"/>
          <w:sz w:val="24"/>
          <w:szCs w:val="24"/>
        </w:rPr>
        <w:t>he Sure-Thing and Substitution Principles</w:t>
      </w:r>
      <w:r w:rsidR="00E42E0D">
        <w:rPr>
          <w:rFonts w:ascii="Times New Roman" w:hAnsi="Times New Roman"/>
          <w:sz w:val="24"/>
          <w:szCs w:val="24"/>
        </w:rPr>
        <w:t>.</w:t>
      </w:r>
      <w:r w:rsidR="003E502B">
        <w:rPr>
          <w:rFonts w:ascii="Times New Roman" w:hAnsi="Times New Roman"/>
          <w:sz w:val="24"/>
          <w:szCs w:val="24"/>
        </w:rPr>
        <w:t xml:space="preserve"> However, surprisingly</w:t>
      </w:r>
      <w:r w:rsidR="000424BB">
        <w:rPr>
          <w:rFonts w:ascii="Times New Roman" w:hAnsi="Times New Roman"/>
          <w:sz w:val="24"/>
          <w:szCs w:val="24"/>
        </w:rPr>
        <w:t>,</w:t>
      </w:r>
      <w:r w:rsidR="003E502B">
        <w:rPr>
          <w:rFonts w:ascii="Times New Roman" w:hAnsi="Times New Roman"/>
          <w:sz w:val="24"/>
          <w:szCs w:val="24"/>
        </w:rPr>
        <w:t xml:space="preserve"> </w:t>
      </w:r>
      <w:r w:rsidR="00E31786">
        <w:rPr>
          <w:rFonts w:ascii="Times New Roman" w:hAnsi="Times New Roman"/>
          <w:sz w:val="24"/>
          <w:szCs w:val="24"/>
        </w:rPr>
        <w:t xml:space="preserve">some </w:t>
      </w:r>
      <w:r w:rsidR="003E502B">
        <w:rPr>
          <w:rFonts w:ascii="Times New Roman" w:hAnsi="Times New Roman"/>
          <w:sz w:val="24"/>
          <w:szCs w:val="24"/>
        </w:rPr>
        <w:t xml:space="preserve">biases are so strong </w:t>
      </w:r>
      <w:r w:rsidR="004E729B">
        <w:rPr>
          <w:rFonts w:ascii="Times New Roman" w:hAnsi="Times New Roman"/>
          <w:sz w:val="24"/>
          <w:szCs w:val="24"/>
        </w:rPr>
        <w:t xml:space="preserve">that they are </w:t>
      </w:r>
      <w:r w:rsidR="003E502B">
        <w:rPr>
          <w:rFonts w:ascii="Times New Roman" w:hAnsi="Times New Roman"/>
          <w:sz w:val="24"/>
          <w:szCs w:val="24"/>
        </w:rPr>
        <w:t xml:space="preserve">hard to avoid even if decision makers know </w:t>
      </w:r>
      <w:r>
        <w:rPr>
          <w:rFonts w:ascii="Times New Roman" w:hAnsi="Times New Roman"/>
          <w:sz w:val="24"/>
          <w:szCs w:val="24"/>
        </w:rPr>
        <w:t xml:space="preserve">of </w:t>
      </w:r>
      <w:r w:rsidR="003E502B">
        <w:rPr>
          <w:rFonts w:ascii="Times New Roman" w:hAnsi="Times New Roman"/>
          <w:sz w:val="24"/>
          <w:szCs w:val="24"/>
        </w:rPr>
        <w:t>them ahead of time</w:t>
      </w:r>
      <w:r w:rsidR="00E31786">
        <w:rPr>
          <w:rFonts w:ascii="Times New Roman" w:hAnsi="Times New Roman"/>
          <w:sz w:val="24"/>
          <w:szCs w:val="24"/>
        </w:rPr>
        <w:t>.</w:t>
      </w:r>
      <w:r w:rsidR="003E502B">
        <w:rPr>
          <w:rFonts w:ascii="Times New Roman" w:hAnsi="Times New Roman"/>
          <w:sz w:val="24"/>
          <w:szCs w:val="24"/>
        </w:rPr>
        <w:t xml:space="preserve">  More interestingly, some decision biases can even counteract each other. </w:t>
      </w:r>
      <w:r w:rsidR="004E729B">
        <w:rPr>
          <w:rFonts w:ascii="Times New Roman" w:hAnsi="Times New Roman"/>
          <w:sz w:val="24"/>
          <w:szCs w:val="24"/>
        </w:rPr>
        <w:t>Kahneman and Lovallo</w:t>
      </w:r>
      <w:r w:rsidR="004E729B" w:rsidRPr="000A375A">
        <w:rPr>
          <w:rFonts w:ascii="Times New Roman" w:hAnsi="Times New Roman"/>
          <w:sz w:val="24"/>
          <w:szCs w:val="24"/>
          <w:vertAlign w:val="superscript"/>
        </w:rPr>
        <w:t>(</w:t>
      </w:r>
      <w:r w:rsidR="00783937">
        <w:rPr>
          <w:rFonts w:ascii="Times New Roman" w:hAnsi="Times New Roman"/>
          <w:sz w:val="24"/>
          <w:szCs w:val="24"/>
          <w:vertAlign w:val="superscript"/>
        </w:rPr>
        <w:t>100</w:t>
      </w:r>
      <w:r w:rsidR="004E729B" w:rsidRPr="000A375A">
        <w:rPr>
          <w:rFonts w:ascii="Times New Roman" w:hAnsi="Times New Roman"/>
          <w:sz w:val="24"/>
          <w:szCs w:val="24"/>
          <w:vertAlign w:val="superscript"/>
        </w:rPr>
        <w:t>)</w:t>
      </w:r>
      <w:r w:rsidR="004E729B">
        <w:rPr>
          <w:rFonts w:ascii="Times New Roman" w:hAnsi="Times New Roman"/>
          <w:sz w:val="24"/>
          <w:szCs w:val="24"/>
        </w:rPr>
        <w:t xml:space="preserve"> demonstrate </w:t>
      </w:r>
      <w:r w:rsidR="000424BB">
        <w:rPr>
          <w:rFonts w:ascii="Times New Roman" w:hAnsi="Times New Roman"/>
          <w:sz w:val="24"/>
          <w:szCs w:val="24"/>
        </w:rPr>
        <w:t xml:space="preserve">that </w:t>
      </w:r>
      <w:r w:rsidR="004E729B">
        <w:rPr>
          <w:rFonts w:ascii="Times New Roman" w:hAnsi="Times New Roman"/>
          <w:sz w:val="24"/>
          <w:szCs w:val="24"/>
        </w:rPr>
        <w:t xml:space="preserve">overly risk averse </w:t>
      </w:r>
      <w:r w:rsidR="00245B92" w:rsidRPr="002F0E41">
        <w:rPr>
          <w:rFonts w:ascii="Times New Roman" w:hAnsi="Times New Roman"/>
          <w:color w:val="000000"/>
          <w:sz w:val="24"/>
          <w:szCs w:val="24"/>
        </w:rPr>
        <w:t>"</w:t>
      </w:r>
      <w:r w:rsidR="004E729B">
        <w:rPr>
          <w:rFonts w:ascii="Times New Roman" w:hAnsi="Times New Roman"/>
          <w:sz w:val="24"/>
          <w:szCs w:val="24"/>
        </w:rPr>
        <w:t>timid</w:t>
      </w:r>
      <w:r w:rsidR="00245B92" w:rsidRPr="002F0E41">
        <w:rPr>
          <w:rFonts w:ascii="Times New Roman" w:hAnsi="Times New Roman"/>
          <w:color w:val="000000"/>
          <w:sz w:val="24"/>
          <w:szCs w:val="24"/>
        </w:rPr>
        <w:t>"</w:t>
      </w:r>
      <w:r w:rsidR="004E729B">
        <w:rPr>
          <w:rFonts w:ascii="Times New Roman" w:hAnsi="Times New Roman"/>
          <w:sz w:val="24"/>
          <w:szCs w:val="24"/>
        </w:rPr>
        <w:t xml:space="preserve"> choices can counteract overly confident estimates of the probability of success</w:t>
      </w:r>
      <w:r w:rsidR="000424BB">
        <w:rPr>
          <w:rFonts w:ascii="Times New Roman" w:hAnsi="Times New Roman"/>
          <w:sz w:val="24"/>
          <w:szCs w:val="24"/>
        </w:rPr>
        <w:t>. They also</w:t>
      </w:r>
      <w:r w:rsidR="004E729B">
        <w:rPr>
          <w:rFonts w:ascii="Times New Roman" w:hAnsi="Times New Roman"/>
          <w:sz w:val="24"/>
          <w:szCs w:val="24"/>
        </w:rPr>
        <w:t xml:space="preserve"> </w:t>
      </w:r>
      <w:r w:rsidR="003E502B">
        <w:rPr>
          <w:rFonts w:ascii="Times New Roman" w:hAnsi="Times New Roman"/>
          <w:sz w:val="24"/>
          <w:szCs w:val="24"/>
        </w:rPr>
        <w:t xml:space="preserve">suggest </w:t>
      </w:r>
      <w:r w:rsidR="00680EC6">
        <w:rPr>
          <w:rFonts w:ascii="Times New Roman" w:hAnsi="Times New Roman"/>
          <w:sz w:val="24"/>
          <w:szCs w:val="24"/>
        </w:rPr>
        <w:t xml:space="preserve">that </w:t>
      </w:r>
      <w:r w:rsidR="003E502B">
        <w:rPr>
          <w:rFonts w:ascii="Times New Roman" w:hAnsi="Times New Roman"/>
          <w:sz w:val="24"/>
          <w:szCs w:val="24"/>
        </w:rPr>
        <w:t xml:space="preserve">decision makers </w:t>
      </w:r>
      <w:r>
        <w:rPr>
          <w:rFonts w:ascii="Times New Roman" w:hAnsi="Times New Roman"/>
          <w:sz w:val="24"/>
          <w:szCs w:val="24"/>
        </w:rPr>
        <w:t xml:space="preserve">should </w:t>
      </w:r>
      <w:r w:rsidR="003E502B">
        <w:rPr>
          <w:rFonts w:ascii="Times New Roman" w:hAnsi="Times New Roman"/>
          <w:sz w:val="24"/>
          <w:szCs w:val="24"/>
        </w:rPr>
        <w:t xml:space="preserve">combine </w:t>
      </w:r>
      <w:r w:rsidR="00421F55">
        <w:rPr>
          <w:rFonts w:ascii="Times New Roman" w:hAnsi="Times New Roman"/>
          <w:sz w:val="24"/>
          <w:szCs w:val="24"/>
        </w:rPr>
        <w:t xml:space="preserve">risky options </w:t>
      </w:r>
      <w:r w:rsidR="003E502B">
        <w:rPr>
          <w:rFonts w:ascii="Times New Roman" w:hAnsi="Times New Roman"/>
          <w:sz w:val="24"/>
          <w:szCs w:val="24"/>
        </w:rPr>
        <w:t xml:space="preserve">in </w:t>
      </w:r>
      <w:r w:rsidR="00E31786">
        <w:rPr>
          <w:rFonts w:ascii="Times New Roman" w:hAnsi="Times New Roman"/>
          <w:sz w:val="24"/>
          <w:szCs w:val="24"/>
        </w:rPr>
        <w:t xml:space="preserve">the </w:t>
      </w:r>
      <w:r w:rsidR="003E502B">
        <w:rPr>
          <w:rFonts w:ascii="Times New Roman" w:hAnsi="Times New Roman"/>
          <w:sz w:val="24"/>
          <w:szCs w:val="24"/>
        </w:rPr>
        <w:t>loss domain and gains domain together when facing multiple decision problems</w:t>
      </w:r>
      <w:r w:rsidR="000A375A">
        <w:rPr>
          <w:rFonts w:ascii="Times New Roman" w:hAnsi="Times New Roman"/>
          <w:sz w:val="24"/>
          <w:szCs w:val="24"/>
        </w:rPr>
        <w:t xml:space="preserve"> to cancel out </w:t>
      </w:r>
      <w:r w:rsidR="00421F55">
        <w:rPr>
          <w:rFonts w:ascii="Times New Roman" w:hAnsi="Times New Roman"/>
          <w:sz w:val="24"/>
          <w:szCs w:val="24"/>
        </w:rPr>
        <w:t xml:space="preserve">excess risk aversion in the isolated gains domain options and loss aversion in the isolated loss domain options. </w:t>
      </w:r>
      <w:r w:rsidR="00BF0A85">
        <w:rPr>
          <w:rFonts w:ascii="Times New Roman" w:hAnsi="Times New Roman"/>
          <w:sz w:val="24"/>
          <w:szCs w:val="24"/>
        </w:rPr>
        <w:t xml:space="preserve"> </w:t>
      </w:r>
      <w:r w:rsidR="00BF0A85" w:rsidRPr="00BF0A85">
        <w:rPr>
          <w:rFonts w:ascii="Times New Roman" w:hAnsi="Times New Roman"/>
          <w:sz w:val="24"/>
          <w:szCs w:val="24"/>
        </w:rPr>
        <w:t>Montibeller, and Winterfeldt</w:t>
      </w:r>
      <w:r w:rsidR="00BF0A85" w:rsidRPr="00DC124A">
        <w:rPr>
          <w:rFonts w:ascii="Times New Roman" w:hAnsi="Times New Roman"/>
          <w:sz w:val="24"/>
          <w:szCs w:val="24"/>
          <w:vertAlign w:val="superscript"/>
        </w:rPr>
        <w:t>(</w:t>
      </w:r>
      <w:r w:rsidR="00783937">
        <w:rPr>
          <w:rFonts w:ascii="Times New Roman" w:hAnsi="Times New Roman"/>
          <w:sz w:val="24"/>
          <w:szCs w:val="24"/>
          <w:vertAlign w:val="superscript"/>
        </w:rPr>
        <w:t>101</w:t>
      </w:r>
      <w:r w:rsidR="00BF0A85" w:rsidRPr="00DC124A">
        <w:rPr>
          <w:rFonts w:ascii="Times New Roman" w:hAnsi="Times New Roman"/>
          <w:sz w:val="24"/>
          <w:szCs w:val="24"/>
          <w:vertAlign w:val="superscript"/>
        </w:rPr>
        <w:t>)</w:t>
      </w:r>
      <w:r w:rsidR="00BF0A85">
        <w:rPr>
          <w:rFonts w:ascii="Times New Roman" w:hAnsi="Times New Roman"/>
          <w:sz w:val="24"/>
          <w:szCs w:val="24"/>
        </w:rPr>
        <w:t xml:space="preserve"> provide a more comprehensive discussion on this topic</w:t>
      </w:r>
      <w:r w:rsidR="00B06743">
        <w:rPr>
          <w:rFonts w:ascii="Times New Roman" w:hAnsi="Times New Roman"/>
          <w:sz w:val="24"/>
          <w:szCs w:val="24"/>
        </w:rPr>
        <w:t>.</w:t>
      </w:r>
      <w:r w:rsidR="00BF0A85">
        <w:rPr>
          <w:rFonts w:ascii="Times New Roman" w:hAnsi="Times New Roman"/>
          <w:sz w:val="24"/>
          <w:szCs w:val="24"/>
        </w:rPr>
        <w:t xml:space="preserve"> </w:t>
      </w:r>
    </w:p>
    <w:p w:rsidR="00161959" w:rsidRPr="00E42E0D" w:rsidRDefault="00161959" w:rsidP="00845909">
      <w:pPr>
        <w:spacing w:after="0" w:line="480" w:lineRule="auto"/>
        <w:jc w:val="both"/>
        <w:rPr>
          <w:rFonts w:ascii="Times New Roman" w:hAnsi="Times New Roman"/>
          <w:sz w:val="24"/>
          <w:szCs w:val="24"/>
        </w:rPr>
      </w:pPr>
    </w:p>
    <w:p w:rsidR="00B41FCE" w:rsidRDefault="00B41FCE" w:rsidP="00B41FCE">
      <w:pPr>
        <w:spacing w:after="0" w:line="240" w:lineRule="auto"/>
        <w:jc w:val="both"/>
        <w:rPr>
          <w:rFonts w:ascii="Times New Roman" w:hAnsi="Times New Roman"/>
          <w:sz w:val="24"/>
          <w:szCs w:val="24"/>
        </w:rPr>
      </w:pPr>
      <w:r w:rsidRPr="00B41FCE">
        <w:rPr>
          <w:rFonts w:ascii="Times New Roman" w:hAnsi="Times New Roman"/>
          <w:b/>
          <w:sz w:val="24"/>
          <w:szCs w:val="24"/>
        </w:rPr>
        <w:t>3.5</w:t>
      </w:r>
      <w:r w:rsidR="00C943E7" w:rsidRPr="00B41FCE">
        <w:rPr>
          <w:rFonts w:ascii="Times New Roman" w:hAnsi="Times New Roman"/>
          <w:b/>
          <w:sz w:val="24"/>
          <w:szCs w:val="24"/>
        </w:rPr>
        <w:t>.</w:t>
      </w:r>
      <w:r w:rsidR="00CC4336">
        <w:rPr>
          <w:rFonts w:ascii="Times New Roman" w:hAnsi="Times New Roman"/>
          <w:b/>
          <w:sz w:val="24"/>
          <w:szCs w:val="24"/>
        </w:rPr>
        <w:tab/>
      </w:r>
      <w:r w:rsidR="00C943E7">
        <w:rPr>
          <w:rFonts w:ascii="Times New Roman" w:hAnsi="Times New Roman"/>
          <w:b/>
          <w:sz w:val="24"/>
          <w:szCs w:val="24"/>
        </w:rPr>
        <w:t>How</w:t>
      </w:r>
      <w:r w:rsidRPr="00B41FCE">
        <w:rPr>
          <w:rFonts w:ascii="Times New Roman" w:hAnsi="Times New Roman"/>
          <w:b/>
          <w:sz w:val="24"/>
          <w:szCs w:val="24"/>
        </w:rPr>
        <w:t xml:space="preserve"> </w:t>
      </w:r>
      <w:r w:rsidR="00E70ACC">
        <w:rPr>
          <w:rFonts w:ascii="Times New Roman" w:hAnsi="Times New Roman"/>
          <w:b/>
          <w:sz w:val="24"/>
          <w:szCs w:val="24"/>
        </w:rPr>
        <w:t>D</w:t>
      </w:r>
      <w:r w:rsidRPr="00B41FCE">
        <w:rPr>
          <w:rFonts w:ascii="Times New Roman" w:hAnsi="Times New Roman"/>
          <w:b/>
          <w:sz w:val="24"/>
          <w:szCs w:val="24"/>
        </w:rPr>
        <w:t xml:space="preserve">o </w:t>
      </w:r>
      <w:r w:rsidR="00BF0A85">
        <w:rPr>
          <w:rFonts w:ascii="Times New Roman" w:hAnsi="Times New Roman"/>
          <w:b/>
          <w:sz w:val="24"/>
          <w:szCs w:val="24"/>
        </w:rPr>
        <w:t>Different Designs of Messages</w:t>
      </w:r>
      <w:r w:rsidRPr="00B41FCE">
        <w:rPr>
          <w:rFonts w:ascii="Times New Roman" w:hAnsi="Times New Roman"/>
          <w:b/>
          <w:sz w:val="24"/>
          <w:szCs w:val="24"/>
        </w:rPr>
        <w:t xml:space="preserve"> </w:t>
      </w:r>
      <w:r w:rsidR="00E70ACC">
        <w:rPr>
          <w:rFonts w:ascii="Times New Roman" w:hAnsi="Times New Roman"/>
          <w:b/>
          <w:sz w:val="24"/>
          <w:szCs w:val="24"/>
        </w:rPr>
        <w:t>L</w:t>
      </w:r>
      <w:r w:rsidRPr="00B41FCE">
        <w:rPr>
          <w:rFonts w:ascii="Times New Roman" w:hAnsi="Times New Roman"/>
          <w:b/>
          <w:sz w:val="24"/>
          <w:szCs w:val="24"/>
        </w:rPr>
        <w:t xml:space="preserve">ead </w:t>
      </w:r>
      <w:r w:rsidR="00E70ACC">
        <w:rPr>
          <w:rFonts w:ascii="Times New Roman" w:hAnsi="Times New Roman"/>
          <w:b/>
          <w:sz w:val="24"/>
          <w:szCs w:val="24"/>
        </w:rPr>
        <w:t>Y</w:t>
      </w:r>
      <w:r w:rsidRPr="00B41FCE">
        <w:rPr>
          <w:rFonts w:ascii="Times New Roman" w:hAnsi="Times New Roman"/>
          <w:b/>
          <w:sz w:val="24"/>
          <w:szCs w:val="24"/>
        </w:rPr>
        <w:t xml:space="preserve">ou to </w:t>
      </w:r>
      <w:r w:rsidR="00BF0A85">
        <w:rPr>
          <w:rFonts w:ascii="Times New Roman" w:hAnsi="Times New Roman"/>
          <w:b/>
          <w:sz w:val="24"/>
          <w:szCs w:val="24"/>
        </w:rPr>
        <w:t xml:space="preserve">Different </w:t>
      </w:r>
      <w:r w:rsidR="00E70ACC">
        <w:rPr>
          <w:rFonts w:ascii="Times New Roman" w:hAnsi="Times New Roman"/>
          <w:b/>
          <w:sz w:val="24"/>
          <w:szCs w:val="24"/>
        </w:rPr>
        <w:t>C</w:t>
      </w:r>
      <w:r w:rsidRPr="00B41FCE">
        <w:rPr>
          <w:rFonts w:ascii="Times New Roman" w:hAnsi="Times New Roman"/>
          <w:b/>
          <w:sz w:val="24"/>
          <w:szCs w:val="24"/>
        </w:rPr>
        <w:t>hoice</w:t>
      </w:r>
      <w:r w:rsidR="00BF0A85">
        <w:rPr>
          <w:rFonts w:ascii="Times New Roman" w:hAnsi="Times New Roman"/>
          <w:b/>
          <w:sz w:val="24"/>
          <w:szCs w:val="24"/>
        </w:rPr>
        <w:t>s</w:t>
      </w:r>
      <w:r w:rsidRPr="00B41FCE">
        <w:rPr>
          <w:rFonts w:ascii="Times New Roman" w:hAnsi="Times New Roman"/>
          <w:b/>
          <w:sz w:val="24"/>
          <w:szCs w:val="24"/>
        </w:rPr>
        <w:t>?</w:t>
      </w:r>
    </w:p>
    <w:p w:rsidR="00B41FCE" w:rsidRDefault="00B41FCE" w:rsidP="00B41FCE">
      <w:pPr>
        <w:spacing w:after="0" w:line="240" w:lineRule="auto"/>
        <w:jc w:val="both"/>
        <w:rPr>
          <w:rFonts w:ascii="Times New Roman" w:hAnsi="Times New Roman"/>
          <w:sz w:val="24"/>
          <w:szCs w:val="24"/>
        </w:rPr>
      </w:pPr>
    </w:p>
    <w:p w:rsidR="00422327" w:rsidRDefault="006D6532" w:rsidP="00451B9B">
      <w:pPr>
        <w:pStyle w:val="NormalWeb"/>
        <w:widowControl w:val="0"/>
        <w:spacing w:before="0" w:beforeAutospacing="0" w:after="0" w:afterAutospacing="0" w:line="480" w:lineRule="auto"/>
        <w:jc w:val="both"/>
        <w:textAlignment w:val="baseline"/>
        <w:rPr>
          <w:rFonts w:eastAsia="SimSun"/>
        </w:rPr>
      </w:pPr>
      <w:r>
        <w:rPr>
          <w:rFonts w:eastAsia="SimSun"/>
        </w:rPr>
        <w:t xml:space="preserve">This is basically asking for the process of </w:t>
      </w:r>
      <w:r w:rsidR="005D1573">
        <w:rPr>
          <w:rFonts w:eastAsia="SimSun"/>
        </w:rPr>
        <w:t>decision-making</w:t>
      </w:r>
      <w:r>
        <w:rPr>
          <w:rFonts w:eastAsia="SimSun"/>
        </w:rPr>
        <w:t xml:space="preserve"> under a specific </w:t>
      </w:r>
      <w:r w:rsidR="00BF0A85">
        <w:rPr>
          <w:rFonts w:eastAsia="SimSun"/>
        </w:rPr>
        <w:t>message design or frame</w:t>
      </w:r>
      <w:r>
        <w:rPr>
          <w:rFonts w:eastAsia="SimSun"/>
        </w:rPr>
        <w:t>. W</w:t>
      </w:r>
      <w:r w:rsidR="00422327" w:rsidRPr="00AF4BE6">
        <w:rPr>
          <w:rFonts w:eastAsia="SimSun"/>
        </w:rPr>
        <w:t>e think</w:t>
      </w:r>
      <w:r>
        <w:rPr>
          <w:rFonts w:eastAsia="SimSun"/>
        </w:rPr>
        <w:t xml:space="preserve"> paying more attention </w:t>
      </w:r>
      <w:r w:rsidR="00E31786">
        <w:rPr>
          <w:rFonts w:eastAsia="SimSun"/>
        </w:rPr>
        <w:t>to</w:t>
      </w:r>
      <w:r>
        <w:rPr>
          <w:rFonts w:eastAsia="SimSun"/>
        </w:rPr>
        <w:t xml:space="preserve"> </w:t>
      </w:r>
      <w:r w:rsidR="00AF4BE6">
        <w:rPr>
          <w:rFonts w:eastAsia="SimSun"/>
        </w:rPr>
        <w:t xml:space="preserve">the </w:t>
      </w:r>
      <w:r>
        <w:rPr>
          <w:rFonts w:eastAsia="SimSun"/>
        </w:rPr>
        <w:t xml:space="preserve">decision making process </w:t>
      </w:r>
      <w:r w:rsidR="00AF4BE6">
        <w:rPr>
          <w:rFonts w:eastAsia="SimSun"/>
        </w:rPr>
        <w:t>will be</w:t>
      </w:r>
      <w:r w:rsidR="00422327" w:rsidRPr="00AF4BE6">
        <w:rPr>
          <w:rFonts w:eastAsia="SimSun"/>
        </w:rPr>
        <w:t xml:space="preserve"> valuable </w:t>
      </w:r>
      <w:r w:rsidR="00AF4BE6">
        <w:rPr>
          <w:rFonts w:eastAsia="SimSun"/>
        </w:rPr>
        <w:t>for risk analysis and we can</w:t>
      </w:r>
      <w:r w:rsidR="00BF0A85">
        <w:rPr>
          <w:rFonts w:eastAsia="SimSun"/>
        </w:rPr>
        <w:t xml:space="preserve"> certainly</w:t>
      </w:r>
      <w:r w:rsidR="00AF4BE6">
        <w:rPr>
          <w:rFonts w:eastAsia="SimSun"/>
        </w:rPr>
        <w:t xml:space="preserve"> </w:t>
      </w:r>
      <w:r w:rsidR="00422327" w:rsidRPr="00AF4BE6">
        <w:rPr>
          <w:rFonts w:eastAsia="SimSun"/>
        </w:rPr>
        <w:t xml:space="preserve">borrow </w:t>
      </w:r>
      <w:r w:rsidR="00AF4BE6">
        <w:rPr>
          <w:rFonts w:eastAsia="SimSun"/>
        </w:rPr>
        <w:t xml:space="preserve">insights </w:t>
      </w:r>
      <w:r w:rsidR="00422327" w:rsidRPr="00AF4BE6">
        <w:rPr>
          <w:rFonts w:eastAsia="SimSun"/>
        </w:rPr>
        <w:t xml:space="preserve">from psychology. </w:t>
      </w:r>
      <w:r w:rsidR="005D1573">
        <w:rPr>
          <w:rFonts w:eastAsia="SimSun"/>
        </w:rPr>
        <w:t>R</w:t>
      </w:r>
      <w:r>
        <w:rPr>
          <w:rFonts w:eastAsia="SimSun"/>
        </w:rPr>
        <w:t>esearchers have started to explore along this track</w:t>
      </w:r>
      <w:r w:rsidR="0081710B">
        <w:rPr>
          <w:rFonts w:eastAsia="SimSun"/>
        </w:rPr>
        <w:t>.</w:t>
      </w:r>
      <w:r w:rsidR="00AF4BE6" w:rsidRPr="005D1573">
        <w:rPr>
          <w:rFonts w:eastAsia="SimSun"/>
          <w:vertAlign w:val="superscript"/>
        </w:rPr>
        <w:t>(</w:t>
      </w:r>
      <w:r w:rsidR="00783937">
        <w:rPr>
          <w:rFonts w:eastAsia="SimSun"/>
          <w:vertAlign w:val="superscript"/>
        </w:rPr>
        <w:t>56</w:t>
      </w:r>
      <w:r w:rsidR="0081710B">
        <w:rPr>
          <w:rFonts w:eastAsia="SimSun"/>
          <w:vertAlign w:val="superscript"/>
        </w:rPr>
        <w:t>,</w:t>
      </w:r>
      <w:r w:rsidR="00783937">
        <w:rPr>
          <w:rFonts w:eastAsia="SimSun"/>
          <w:vertAlign w:val="superscript"/>
        </w:rPr>
        <w:t>102,103</w:t>
      </w:r>
      <w:r w:rsidR="00AF4BE6" w:rsidRPr="00DC124A">
        <w:rPr>
          <w:rFonts w:eastAsia="SimSun"/>
          <w:vertAlign w:val="superscript"/>
        </w:rPr>
        <w:t>)</w:t>
      </w:r>
      <w:r>
        <w:rPr>
          <w:rFonts w:eastAsia="SimSun"/>
        </w:rPr>
        <w:t xml:space="preserve"> </w:t>
      </w:r>
      <w:r w:rsidR="00161959">
        <w:rPr>
          <w:rFonts w:eastAsia="SimSun"/>
        </w:rPr>
        <w:t xml:space="preserve"> </w:t>
      </w:r>
      <w:r>
        <w:rPr>
          <w:rFonts w:eastAsia="SimSun"/>
        </w:rPr>
        <w:t xml:space="preserve">Process data </w:t>
      </w:r>
      <w:r w:rsidR="00161959">
        <w:rPr>
          <w:rFonts w:eastAsia="SimSun"/>
        </w:rPr>
        <w:t xml:space="preserve">will be </w:t>
      </w:r>
      <w:r>
        <w:rPr>
          <w:rFonts w:eastAsia="SimSun"/>
        </w:rPr>
        <w:t xml:space="preserve">able to help researchers clarify many crucial concepts </w:t>
      </w:r>
      <w:r w:rsidR="00AF4BE6">
        <w:rPr>
          <w:rFonts w:eastAsia="SimSun"/>
        </w:rPr>
        <w:t xml:space="preserve">and </w:t>
      </w:r>
      <w:r>
        <w:rPr>
          <w:rFonts w:eastAsia="SimSun"/>
        </w:rPr>
        <w:t>thus may lead to brand new area</w:t>
      </w:r>
      <w:r w:rsidR="00794583">
        <w:rPr>
          <w:rFonts w:eastAsia="SimSun"/>
        </w:rPr>
        <w:t>s</w:t>
      </w:r>
      <w:r>
        <w:rPr>
          <w:rFonts w:eastAsia="SimSun"/>
        </w:rPr>
        <w:t xml:space="preserve"> of research.  </w:t>
      </w:r>
      <w:r w:rsidR="00422327" w:rsidRPr="005D1573">
        <w:rPr>
          <w:rFonts w:eastAsia="SimSun"/>
        </w:rPr>
        <w:t xml:space="preserve">Taking the anchoring and adjustment heuristic as an example, it turns out that the original experiment settings didn’t actually </w:t>
      </w:r>
      <w:r w:rsidR="005D1573">
        <w:rPr>
          <w:rFonts w:eastAsia="SimSun"/>
        </w:rPr>
        <w:t xml:space="preserve">trigger the anchoring and adjustment process </w:t>
      </w:r>
      <w:r w:rsidR="00422327" w:rsidRPr="005D1573">
        <w:rPr>
          <w:rFonts w:eastAsia="SimSun"/>
        </w:rPr>
        <w:t>and the only situation that will lead to anchoring and adjustment is when decision makers generate the anchor internally</w:t>
      </w:r>
      <w:r w:rsidR="0081710B">
        <w:rPr>
          <w:rFonts w:eastAsia="SimSun"/>
        </w:rPr>
        <w:t>.</w:t>
      </w:r>
      <w:r w:rsidR="0081710B">
        <w:rPr>
          <w:rFonts w:eastAsia="SimSun"/>
          <w:vertAlign w:val="superscript"/>
        </w:rPr>
        <w:t>(</w:t>
      </w:r>
      <w:r w:rsidR="00783937">
        <w:rPr>
          <w:rFonts w:eastAsia="SimSun"/>
          <w:vertAlign w:val="superscript"/>
        </w:rPr>
        <w:t>104</w:t>
      </w:r>
      <w:r w:rsidR="0081710B">
        <w:rPr>
          <w:rFonts w:eastAsia="SimSun"/>
          <w:vertAlign w:val="superscript"/>
        </w:rPr>
        <w:t>)</w:t>
      </w:r>
      <w:r w:rsidR="00422327" w:rsidRPr="005D1573">
        <w:rPr>
          <w:rFonts w:eastAsia="SimSun"/>
        </w:rPr>
        <w:t xml:space="preserve">  </w:t>
      </w:r>
      <w:r w:rsidR="0069315A">
        <w:rPr>
          <w:rFonts w:eastAsia="SimSun"/>
        </w:rPr>
        <w:t xml:space="preserve">So, more </w:t>
      </w:r>
      <w:r w:rsidR="00E31786">
        <w:rPr>
          <w:rFonts w:eastAsia="SimSun"/>
        </w:rPr>
        <w:t xml:space="preserve">psychological </w:t>
      </w:r>
      <w:r w:rsidR="00422327" w:rsidRPr="005D1573">
        <w:rPr>
          <w:rFonts w:eastAsia="SimSun"/>
        </w:rPr>
        <w:t xml:space="preserve">process data </w:t>
      </w:r>
      <w:r w:rsidR="0069315A">
        <w:rPr>
          <w:rFonts w:eastAsia="SimSun"/>
        </w:rPr>
        <w:t>is needed</w:t>
      </w:r>
      <w:r w:rsidR="00422327" w:rsidRPr="005D1573">
        <w:rPr>
          <w:rFonts w:eastAsia="SimSun"/>
        </w:rPr>
        <w:t xml:space="preserve">. </w:t>
      </w:r>
    </w:p>
    <w:p w:rsidR="00680EC6" w:rsidRDefault="00680EC6" w:rsidP="00B41FCE">
      <w:pPr>
        <w:spacing w:after="0" w:line="240" w:lineRule="auto"/>
        <w:jc w:val="both"/>
        <w:rPr>
          <w:rFonts w:ascii="Times New Roman" w:hAnsi="Times New Roman"/>
          <w:b/>
          <w:sz w:val="24"/>
          <w:szCs w:val="24"/>
        </w:rPr>
      </w:pPr>
    </w:p>
    <w:p w:rsidR="00B41FCE" w:rsidRPr="00B41FCE" w:rsidRDefault="00B41FCE" w:rsidP="00B41FCE">
      <w:pPr>
        <w:spacing w:after="0" w:line="240" w:lineRule="auto"/>
        <w:jc w:val="both"/>
        <w:rPr>
          <w:rFonts w:ascii="Times New Roman" w:hAnsi="Times New Roman"/>
          <w:b/>
          <w:sz w:val="24"/>
          <w:szCs w:val="24"/>
        </w:rPr>
      </w:pPr>
      <w:r w:rsidRPr="00B41FCE">
        <w:rPr>
          <w:rFonts w:ascii="Times New Roman" w:hAnsi="Times New Roman"/>
          <w:b/>
          <w:sz w:val="24"/>
          <w:szCs w:val="24"/>
        </w:rPr>
        <w:t>3.6.</w:t>
      </w:r>
      <w:r w:rsidR="00CC4336">
        <w:rPr>
          <w:rFonts w:ascii="Times New Roman" w:hAnsi="Times New Roman"/>
          <w:b/>
          <w:sz w:val="24"/>
          <w:szCs w:val="24"/>
        </w:rPr>
        <w:tab/>
      </w:r>
      <w:r w:rsidRPr="00B41FCE">
        <w:rPr>
          <w:rFonts w:ascii="Times New Roman" w:hAnsi="Times New Roman"/>
          <w:b/>
          <w:sz w:val="24"/>
          <w:szCs w:val="24"/>
        </w:rPr>
        <w:t xml:space="preserve">Do </w:t>
      </w:r>
      <w:r w:rsidR="00E70ACC">
        <w:rPr>
          <w:rFonts w:ascii="Times New Roman" w:hAnsi="Times New Roman"/>
          <w:b/>
          <w:sz w:val="24"/>
          <w:szCs w:val="24"/>
        </w:rPr>
        <w:t>S</w:t>
      </w:r>
      <w:r w:rsidRPr="00B41FCE">
        <w:rPr>
          <w:rFonts w:ascii="Times New Roman" w:hAnsi="Times New Roman"/>
          <w:b/>
          <w:sz w:val="24"/>
          <w:szCs w:val="24"/>
        </w:rPr>
        <w:t xml:space="preserve">ensations </w:t>
      </w:r>
      <w:r w:rsidR="00E70ACC">
        <w:rPr>
          <w:rFonts w:ascii="Times New Roman" w:hAnsi="Times New Roman"/>
          <w:b/>
          <w:sz w:val="24"/>
          <w:szCs w:val="24"/>
        </w:rPr>
        <w:t>O</w:t>
      </w:r>
      <w:r w:rsidRPr="00B41FCE">
        <w:rPr>
          <w:rFonts w:ascii="Times New Roman" w:hAnsi="Times New Roman"/>
          <w:b/>
          <w:sz w:val="24"/>
          <w:szCs w:val="24"/>
        </w:rPr>
        <w:t xml:space="preserve">ther than </w:t>
      </w:r>
      <w:r w:rsidR="00E70ACC">
        <w:rPr>
          <w:rFonts w:ascii="Times New Roman" w:hAnsi="Times New Roman"/>
          <w:b/>
          <w:sz w:val="24"/>
          <w:szCs w:val="24"/>
        </w:rPr>
        <w:t>V</w:t>
      </w:r>
      <w:r w:rsidRPr="00B41FCE">
        <w:rPr>
          <w:rFonts w:ascii="Times New Roman" w:hAnsi="Times New Roman"/>
          <w:b/>
          <w:sz w:val="24"/>
          <w:szCs w:val="24"/>
        </w:rPr>
        <w:t xml:space="preserve">ision </w:t>
      </w:r>
      <w:r w:rsidR="00E70ACC">
        <w:rPr>
          <w:rFonts w:ascii="Times New Roman" w:hAnsi="Times New Roman"/>
          <w:b/>
          <w:sz w:val="24"/>
          <w:szCs w:val="24"/>
        </w:rPr>
        <w:t>M</w:t>
      </w:r>
      <w:r w:rsidRPr="00B41FCE">
        <w:rPr>
          <w:rFonts w:ascii="Times New Roman" w:hAnsi="Times New Roman"/>
          <w:b/>
          <w:sz w:val="24"/>
          <w:szCs w:val="24"/>
        </w:rPr>
        <w:t xml:space="preserve">atter, and </w:t>
      </w:r>
      <w:r w:rsidR="00E70ACC">
        <w:rPr>
          <w:rFonts w:ascii="Times New Roman" w:hAnsi="Times New Roman"/>
          <w:b/>
          <w:sz w:val="24"/>
          <w:szCs w:val="24"/>
        </w:rPr>
        <w:t>H</w:t>
      </w:r>
      <w:r w:rsidRPr="00B41FCE">
        <w:rPr>
          <w:rFonts w:ascii="Times New Roman" w:hAnsi="Times New Roman"/>
          <w:b/>
          <w:sz w:val="24"/>
          <w:szCs w:val="24"/>
        </w:rPr>
        <w:t>ow?</w:t>
      </w:r>
    </w:p>
    <w:p w:rsidR="00B41FCE" w:rsidRDefault="00B41FCE" w:rsidP="00B41FCE">
      <w:pPr>
        <w:spacing w:after="0" w:line="240" w:lineRule="auto"/>
        <w:jc w:val="both"/>
        <w:rPr>
          <w:rFonts w:ascii="Times New Roman" w:hAnsi="Times New Roman"/>
          <w:sz w:val="24"/>
          <w:szCs w:val="24"/>
        </w:rPr>
      </w:pPr>
    </w:p>
    <w:p w:rsidR="00C058B9" w:rsidRPr="005D1573" w:rsidRDefault="00C058B9" w:rsidP="00845909">
      <w:pPr>
        <w:pStyle w:val="NormalWeb"/>
        <w:spacing w:before="0" w:beforeAutospacing="0" w:after="0" w:afterAutospacing="0" w:line="480" w:lineRule="auto"/>
        <w:jc w:val="both"/>
        <w:textAlignment w:val="baseline"/>
      </w:pPr>
      <w:r w:rsidRPr="005D1573">
        <w:t>For the last 30 years or so, most research has focused on only one</w:t>
      </w:r>
      <w:r w:rsidR="00EF6619" w:rsidRPr="005D1573">
        <w:t xml:space="preserve"> </w:t>
      </w:r>
      <w:r w:rsidRPr="005D1573">
        <w:t xml:space="preserve">way for </w:t>
      </w:r>
      <w:r w:rsidR="008D1FF4">
        <w:t>presenting</w:t>
      </w:r>
      <w:r w:rsidR="008D1FF4" w:rsidRPr="005D1573">
        <w:t xml:space="preserve"> </w:t>
      </w:r>
      <w:r w:rsidRPr="005D1573">
        <w:t xml:space="preserve">task information (i.e., using their vision, participants read text-based scenarios). However, cognitive </w:t>
      </w:r>
      <w:r w:rsidRPr="005D1573">
        <w:lastRenderedPageBreak/>
        <w:t xml:space="preserve">psychology tells us that vision, touch, </w:t>
      </w:r>
      <w:r w:rsidR="0069315A">
        <w:t>hearing</w:t>
      </w:r>
      <w:r w:rsidRPr="005D1573">
        <w:t xml:space="preserve">, smell and taste all could deliver information. Human brains may perceive selected sensory information to form decisions, which opens a window for us to investigate the impact of sensory </w:t>
      </w:r>
      <w:r w:rsidR="00BF0A85">
        <w:t>messages</w:t>
      </w:r>
      <w:r w:rsidR="00BF0A85" w:rsidRPr="005D1573">
        <w:t xml:space="preserve"> </w:t>
      </w:r>
      <w:r w:rsidRPr="005D1573">
        <w:t xml:space="preserve">on decisions and risk perceptions. This will be especially important for risk analysts, since many risks engage </w:t>
      </w:r>
      <w:r w:rsidR="00794583">
        <w:t>multiple</w:t>
      </w:r>
      <w:r w:rsidR="00794583" w:rsidRPr="005D1573">
        <w:t xml:space="preserve"> </w:t>
      </w:r>
      <w:r w:rsidRPr="005D1573">
        <w:t>senses</w:t>
      </w:r>
      <w:r w:rsidR="005D1573">
        <w:t>.</w:t>
      </w:r>
      <w:r w:rsidR="005D1573" w:rsidRPr="005D1573">
        <w:t xml:space="preserve"> </w:t>
      </w:r>
      <w:r w:rsidR="005D1573">
        <w:t>F</w:t>
      </w:r>
      <w:r w:rsidR="005D1573" w:rsidRPr="005D1573">
        <w:t>or example, a Spanish speaking agricultural field worker in California may not be able to read pesticide warnings in English, but would be able to detect a noxious smell</w:t>
      </w:r>
      <w:r w:rsidR="0069315A">
        <w:t>.</w:t>
      </w:r>
      <w:r w:rsidR="005D1573" w:rsidRPr="005D1573">
        <w:rPr>
          <w:vertAlign w:val="superscript"/>
        </w:rPr>
        <w:t>(</w:t>
      </w:r>
      <w:r w:rsidR="00DC124A">
        <w:rPr>
          <w:vertAlign w:val="superscript"/>
        </w:rPr>
        <w:t>5</w:t>
      </w:r>
      <w:r w:rsidR="00783937">
        <w:rPr>
          <w:vertAlign w:val="superscript"/>
        </w:rPr>
        <w:t>0</w:t>
      </w:r>
      <w:r w:rsidR="0081710B">
        <w:rPr>
          <w:vertAlign w:val="superscript"/>
        </w:rPr>
        <w:t>,</w:t>
      </w:r>
      <w:r w:rsidR="00783937">
        <w:rPr>
          <w:vertAlign w:val="superscript"/>
        </w:rPr>
        <w:t>84,85</w:t>
      </w:r>
      <w:r w:rsidR="005D1573" w:rsidRPr="005D1573">
        <w:rPr>
          <w:vertAlign w:val="superscript"/>
        </w:rPr>
        <w:t>)</w:t>
      </w:r>
      <w:r w:rsidR="005D1573">
        <w:t xml:space="preserve"> </w:t>
      </w:r>
      <w:r w:rsidRPr="005D1573">
        <w:t>See Krishna</w:t>
      </w:r>
      <w:r w:rsidRPr="00DC124A">
        <w:rPr>
          <w:vertAlign w:val="superscript"/>
        </w:rPr>
        <w:t>(</w:t>
      </w:r>
      <w:r w:rsidR="00783937">
        <w:rPr>
          <w:vertAlign w:val="superscript"/>
        </w:rPr>
        <w:t>105</w:t>
      </w:r>
      <w:r w:rsidRPr="00DC124A">
        <w:rPr>
          <w:vertAlign w:val="superscript"/>
        </w:rPr>
        <w:t>)</w:t>
      </w:r>
      <w:r w:rsidRPr="005D1573">
        <w:t xml:space="preserve"> </w:t>
      </w:r>
      <w:r w:rsidR="005D1573">
        <w:t>for examples of sensory research in consumer contexts</w:t>
      </w:r>
      <w:r w:rsidRPr="005D1573">
        <w:t>.</w:t>
      </w:r>
      <w:r w:rsidR="005D1573">
        <w:t xml:space="preserve"> We believe more sensory research in risk communication/perception contexts should be </w:t>
      </w:r>
      <w:r w:rsidR="0069315A">
        <w:t xml:space="preserve">conducted </w:t>
      </w:r>
      <w:r w:rsidR="005D1573">
        <w:t>in the near future.</w:t>
      </w:r>
    </w:p>
    <w:p w:rsidR="00421F55" w:rsidRDefault="00421F55" w:rsidP="00B41FCE">
      <w:pPr>
        <w:spacing w:after="0" w:line="240" w:lineRule="auto"/>
        <w:jc w:val="both"/>
        <w:rPr>
          <w:rFonts w:ascii="Times New Roman" w:hAnsi="Times New Roman"/>
          <w:b/>
          <w:sz w:val="24"/>
          <w:szCs w:val="24"/>
        </w:rPr>
      </w:pPr>
    </w:p>
    <w:p w:rsidR="00B41FCE" w:rsidRPr="00DD18E2" w:rsidRDefault="00B41FCE" w:rsidP="00845909">
      <w:pPr>
        <w:keepNext/>
        <w:spacing w:after="0" w:line="240" w:lineRule="auto"/>
        <w:jc w:val="both"/>
        <w:rPr>
          <w:rFonts w:ascii="Times New Roman" w:hAnsi="Times New Roman"/>
          <w:b/>
          <w:sz w:val="24"/>
          <w:szCs w:val="24"/>
        </w:rPr>
      </w:pPr>
      <w:r w:rsidRPr="00DD18E2">
        <w:rPr>
          <w:rFonts w:ascii="Times New Roman" w:hAnsi="Times New Roman"/>
          <w:b/>
          <w:sz w:val="24"/>
          <w:szCs w:val="24"/>
        </w:rPr>
        <w:t>3.7.</w:t>
      </w:r>
      <w:r w:rsidR="00CC4336">
        <w:rPr>
          <w:rFonts w:ascii="Times New Roman" w:hAnsi="Times New Roman"/>
          <w:b/>
          <w:sz w:val="24"/>
          <w:szCs w:val="24"/>
        </w:rPr>
        <w:tab/>
      </w:r>
      <w:r w:rsidR="006C07B5">
        <w:rPr>
          <w:rFonts w:ascii="Times New Roman" w:hAnsi="Times New Roman"/>
          <w:b/>
          <w:sz w:val="24"/>
          <w:szCs w:val="24"/>
        </w:rPr>
        <w:t>What Can We Learn from Neuroscience?</w:t>
      </w:r>
    </w:p>
    <w:p w:rsidR="00F952DB" w:rsidRDefault="00EF6619" w:rsidP="00845909">
      <w:pPr>
        <w:pStyle w:val="NormalWeb"/>
        <w:spacing w:line="480" w:lineRule="auto"/>
        <w:jc w:val="both"/>
        <w:textAlignment w:val="baseline"/>
        <w:rPr>
          <w:b/>
        </w:rPr>
      </w:pPr>
      <w:r w:rsidRPr="005D1573">
        <w:t>When talking about future directions of risk research, it is hard to avoid neural ones. Why? Simply because t</w:t>
      </w:r>
      <w:r w:rsidR="00D47C2C" w:rsidRPr="005D1573">
        <w:t>he b</w:t>
      </w:r>
      <w:r w:rsidR="004E088C" w:rsidRPr="005D1573">
        <w:t xml:space="preserve">rain </w:t>
      </w:r>
      <w:r w:rsidR="00F73FBE">
        <w:t xml:space="preserve">forms </w:t>
      </w:r>
      <w:r w:rsidR="00BF0A85">
        <w:t xml:space="preserve">risk perceptions and </w:t>
      </w:r>
      <w:r w:rsidR="00F73FBE" w:rsidRPr="005D1573">
        <w:t xml:space="preserve">makes </w:t>
      </w:r>
      <w:r w:rsidR="004E088C" w:rsidRPr="005D1573">
        <w:t xml:space="preserve">decisions. </w:t>
      </w:r>
      <w:r w:rsidR="00AA4775" w:rsidRPr="005D1573">
        <w:t>Research has</w:t>
      </w:r>
      <w:r w:rsidR="004E088C" w:rsidRPr="005D1573">
        <w:t xml:space="preserve"> show</w:t>
      </w:r>
      <w:r w:rsidR="00D47C2C" w:rsidRPr="005D1573">
        <w:t>n</w:t>
      </w:r>
      <w:r w:rsidR="004E088C" w:rsidRPr="005D1573">
        <w:t xml:space="preserve"> that some of the observed decision biases have neural foundations. </w:t>
      </w:r>
      <w:r w:rsidRPr="005D1573">
        <w:t xml:space="preserve"> For example, Figner</w:t>
      </w:r>
      <w:r w:rsidRPr="005D1573" w:rsidDel="00EF6619">
        <w:t xml:space="preserve"> </w:t>
      </w:r>
      <w:r w:rsidRPr="005D1573">
        <w:t>et al.</w:t>
      </w:r>
      <w:r w:rsidRPr="005D1573">
        <w:rPr>
          <w:vertAlign w:val="superscript"/>
        </w:rPr>
        <w:t>(</w:t>
      </w:r>
      <w:r w:rsidR="00783937">
        <w:rPr>
          <w:vertAlign w:val="superscript"/>
        </w:rPr>
        <w:t>106</w:t>
      </w:r>
      <w:r w:rsidRPr="005D1573">
        <w:rPr>
          <w:vertAlign w:val="superscript"/>
        </w:rPr>
        <w:t>)</w:t>
      </w:r>
      <w:r w:rsidRPr="005D1573">
        <w:t xml:space="preserve"> studied the neural basis of self-control and intertemp</w:t>
      </w:r>
      <w:r w:rsidR="004E729B">
        <w:t>o</w:t>
      </w:r>
      <w:r w:rsidRPr="005D1573">
        <w:t xml:space="preserve">ral choices.  </w:t>
      </w:r>
      <w:r w:rsidR="003439EB" w:rsidRPr="005D1573">
        <w:t>Tom et al.</w:t>
      </w:r>
      <w:r w:rsidR="003439EB" w:rsidRPr="005D1573">
        <w:rPr>
          <w:vertAlign w:val="superscript"/>
        </w:rPr>
        <w:t>(</w:t>
      </w:r>
      <w:r w:rsidR="00DC124A">
        <w:rPr>
          <w:vertAlign w:val="superscript"/>
        </w:rPr>
        <w:t>10</w:t>
      </w:r>
      <w:r w:rsidR="00783937">
        <w:rPr>
          <w:vertAlign w:val="superscript"/>
        </w:rPr>
        <w:t>7</w:t>
      </w:r>
      <w:r w:rsidR="003439EB" w:rsidRPr="005D1573">
        <w:rPr>
          <w:vertAlign w:val="superscript"/>
        </w:rPr>
        <w:t>)</w:t>
      </w:r>
      <w:r w:rsidR="003439EB" w:rsidRPr="005D1573">
        <w:t xml:space="preserve"> studied the difference of neural activities between loss</w:t>
      </w:r>
      <w:r w:rsidR="004E729B">
        <w:t>es</w:t>
      </w:r>
      <w:r w:rsidR="003439EB" w:rsidRPr="005D1573">
        <w:t xml:space="preserve"> and gains, and found that areas such as midbrain dopaminergic regions and their targets had increasing activity in gains scenarios but decreasing activity in loss scenarios. Trepel et al.</w:t>
      </w:r>
      <w:r w:rsidR="003439EB" w:rsidRPr="005D1573">
        <w:rPr>
          <w:vertAlign w:val="superscript"/>
        </w:rPr>
        <w:t>(</w:t>
      </w:r>
      <w:r w:rsidR="00DC124A">
        <w:rPr>
          <w:vertAlign w:val="superscript"/>
        </w:rPr>
        <w:t>10</w:t>
      </w:r>
      <w:r w:rsidR="00783937">
        <w:rPr>
          <w:vertAlign w:val="superscript"/>
        </w:rPr>
        <w:t>8</w:t>
      </w:r>
      <w:r w:rsidR="003439EB" w:rsidRPr="005D1573">
        <w:rPr>
          <w:vertAlign w:val="superscript"/>
        </w:rPr>
        <w:t>)</w:t>
      </w:r>
      <w:r w:rsidR="003439EB" w:rsidRPr="005D1573">
        <w:t xml:space="preserve"> summarized a broad set of existing literature related to m</w:t>
      </w:r>
      <w:r w:rsidR="00396A6E" w:rsidRPr="005D1573">
        <w:t xml:space="preserve">any aspects of prospect theory </w:t>
      </w:r>
      <w:r w:rsidR="00396A6E" w:rsidRPr="005D1573">
        <w:rPr>
          <w:rFonts w:hint="eastAsia"/>
        </w:rPr>
        <w:t>in human imaging, lesion, neuropharmacology</w:t>
      </w:r>
      <w:r w:rsidR="00396A6E" w:rsidRPr="005D1573">
        <w:t xml:space="preserve">, and </w:t>
      </w:r>
      <w:r w:rsidR="00396A6E" w:rsidRPr="005D1573">
        <w:rPr>
          <w:rFonts w:hint="eastAsia"/>
        </w:rPr>
        <w:t>animal neurophysiology studies.</w:t>
      </w:r>
      <w:r w:rsidR="00396A6E" w:rsidRPr="005D1573">
        <w:t xml:space="preserve">  The neural studies </w:t>
      </w:r>
      <w:r w:rsidR="0069315A">
        <w:t>are</w:t>
      </w:r>
      <w:r w:rsidR="00396A6E" w:rsidRPr="005D1573">
        <w:t xml:space="preserve"> appealing as </w:t>
      </w:r>
      <w:r w:rsidR="0069315A">
        <w:t>they</w:t>
      </w:r>
      <w:r w:rsidR="0069315A" w:rsidRPr="005D1573">
        <w:t xml:space="preserve"> </w:t>
      </w:r>
      <w:r w:rsidR="00396A6E" w:rsidRPr="005D1573">
        <w:t>may help reveal the basic functions of our brain and the fundamental elements of decision-making. However</w:t>
      </w:r>
      <w:r w:rsidR="006F1B94" w:rsidRPr="005D1573">
        <w:t>, our</w:t>
      </w:r>
      <w:r w:rsidR="00396A6E" w:rsidRPr="005D1573">
        <w:t xml:space="preserve"> current knowledge about our brains </w:t>
      </w:r>
      <w:r w:rsidR="00E31786">
        <w:t>is</w:t>
      </w:r>
      <w:r w:rsidR="00396A6E" w:rsidRPr="005D1573">
        <w:t xml:space="preserve"> still very limited. How far we can go in terms of decision related research is partially (if not totally) based on the available tools and understanding of brain functions.  So far</w:t>
      </w:r>
      <w:r w:rsidR="00E31786">
        <w:t>,</w:t>
      </w:r>
      <w:r w:rsidR="00396A6E" w:rsidRPr="005D1573">
        <w:t xml:space="preserve"> most of the existing research on</w:t>
      </w:r>
      <w:r w:rsidR="00E31786">
        <w:t xml:space="preserve"> the</w:t>
      </w:r>
      <w:r w:rsidR="00396A6E" w:rsidRPr="005D1573">
        <w:t xml:space="preserve"> neural basis of decisions is answering “how” questions. However, what we </w:t>
      </w:r>
      <w:r w:rsidR="004E729B">
        <w:t xml:space="preserve">would </w:t>
      </w:r>
      <w:r w:rsidR="00396A6E" w:rsidRPr="005D1573">
        <w:t xml:space="preserve">really like to see (at least from decision making </w:t>
      </w:r>
      <w:r w:rsidR="00417B1D">
        <w:t xml:space="preserve">and </w:t>
      </w:r>
      <w:r w:rsidR="00417B1D">
        <w:lastRenderedPageBreak/>
        <w:t xml:space="preserve">risk analysis </w:t>
      </w:r>
      <w:r w:rsidR="00396A6E" w:rsidRPr="005D1573">
        <w:t>perspective</w:t>
      </w:r>
      <w:r w:rsidR="00417B1D">
        <w:t>s</w:t>
      </w:r>
      <w:r w:rsidR="00396A6E" w:rsidRPr="005D1573">
        <w:t>)</w:t>
      </w:r>
      <w:r w:rsidR="00E31786">
        <w:t>,</w:t>
      </w:r>
      <w:r w:rsidR="00396A6E" w:rsidRPr="005D1573">
        <w:t xml:space="preserve"> </w:t>
      </w:r>
      <w:r w:rsidR="006B7705" w:rsidRPr="005D1573">
        <w:t xml:space="preserve">is </w:t>
      </w:r>
      <w:r w:rsidR="00396A6E" w:rsidRPr="005D1573">
        <w:t xml:space="preserve">how it </w:t>
      </w:r>
      <w:r w:rsidR="0069315A">
        <w:t xml:space="preserve">can </w:t>
      </w:r>
      <w:r w:rsidR="00396A6E" w:rsidRPr="005D1573">
        <w:t>help to improve decisions</w:t>
      </w:r>
      <w:r w:rsidR="0069315A">
        <w:t>.</w:t>
      </w:r>
      <w:r w:rsidR="0069315A" w:rsidRPr="005D1573">
        <w:t xml:space="preserve"> </w:t>
      </w:r>
      <w:r w:rsidR="00396A6E" w:rsidRPr="005D1573">
        <w:t xml:space="preserve">The future research may </w:t>
      </w:r>
      <w:r w:rsidR="00F73FBE">
        <w:t xml:space="preserve">fall in </w:t>
      </w:r>
      <w:r w:rsidR="00396A6E" w:rsidRPr="005D1573">
        <w:t>two branches. First, we would like to see more advanced studies on decision mechanism</w:t>
      </w:r>
      <w:r w:rsidR="00E31786">
        <w:t>s</w:t>
      </w:r>
      <w:r w:rsidR="00396A6E" w:rsidRPr="005D1573">
        <w:t xml:space="preserve"> from </w:t>
      </w:r>
      <w:r w:rsidR="00EB5D82" w:rsidRPr="005D1573">
        <w:t>a neural perspective. Second, we expect to see more research that employs the findings from neural research to improve human decision-making.</w:t>
      </w:r>
      <w:r w:rsidR="00EB5D82" w:rsidRPr="005D1573" w:rsidDel="00EF6619">
        <w:t xml:space="preserve"> </w:t>
      </w:r>
    </w:p>
    <w:p w:rsidR="00F952DB" w:rsidRPr="00F952DB" w:rsidRDefault="00F952DB" w:rsidP="00DC124A">
      <w:pPr>
        <w:keepNext/>
        <w:spacing w:before="100" w:beforeAutospacing="1" w:after="100" w:afterAutospacing="1" w:line="240" w:lineRule="auto"/>
        <w:jc w:val="both"/>
        <w:rPr>
          <w:rFonts w:ascii="Times New Roman" w:hAnsi="Times New Roman"/>
          <w:b/>
          <w:sz w:val="24"/>
          <w:szCs w:val="24"/>
        </w:rPr>
      </w:pPr>
      <w:r w:rsidRPr="00F952DB">
        <w:rPr>
          <w:rFonts w:ascii="Times New Roman" w:hAnsi="Times New Roman"/>
          <w:b/>
          <w:sz w:val="24"/>
          <w:szCs w:val="24"/>
        </w:rPr>
        <w:t>4.</w:t>
      </w:r>
      <w:r>
        <w:rPr>
          <w:rFonts w:ascii="Times New Roman" w:hAnsi="Times New Roman"/>
          <w:b/>
          <w:sz w:val="24"/>
          <w:szCs w:val="24"/>
        </w:rPr>
        <w:t xml:space="preserve"> </w:t>
      </w:r>
      <w:r w:rsidR="00CC4336">
        <w:rPr>
          <w:rFonts w:ascii="Times New Roman" w:hAnsi="Times New Roman"/>
          <w:b/>
          <w:sz w:val="24"/>
          <w:szCs w:val="24"/>
        </w:rPr>
        <w:tab/>
      </w:r>
      <w:r w:rsidR="0090497B">
        <w:rPr>
          <w:rFonts w:ascii="Times New Roman" w:hAnsi="Times New Roman"/>
          <w:b/>
          <w:sz w:val="24"/>
          <w:szCs w:val="24"/>
        </w:rPr>
        <w:t>DISCUSSION AND IMPLICATIONS FOR RISK ANALYSTS</w:t>
      </w:r>
    </w:p>
    <w:p w:rsidR="006C07B5" w:rsidRDefault="0090497B" w:rsidP="00451B9B">
      <w:pPr>
        <w:spacing w:after="0" w:line="480" w:lineRule="auto"/>
        <w:jc w:val="both"/>
        <w:rPr>
          <w:rFonts w:ascii="Times New Roman" w:hAnsi="Times New Roman"/>
          <w:sz w:val="24"/>
          <w:szCs w:val="24"/>
        </w:rPr>
      </w:pPr>
      <w:r>
        <w:rPr>
          <w:rFonts w:ascii="Times New Roman" w:hAnsi="Times New Roman"/>
          <w:sz w:val="24"/>
          <w:szCs w:val="24"/>
        </w:rPr>
        <w:t xml:space="preserve">Unlike </w:t>
      </w:r>
      <w:r w:rsidR="005F085F">
        <w:rPr>
          <w:rFonts w:ascii="Times New Roman" w:hAnsi="Times New Roman"/>
          <w:sz w:val="24"/>
          <w:szCs w:val="24"/>
        </w:rPr>
        <w:t xml:space="preserve">theoretical research where </w:t>
      </w:r>
      <w:r>
        <w:rPr>
          <w:rFonts w:ascii="Times New Roman" w:hAnsi="Times New Roman"/>
          <w:sz w:val="24"/>
          <w:szCs w:val="24"/>
        </w:rPr>
        <w:t>ques</w:t>
      </w:r>
      <w:r w:rsidR="005F085F">
        <w:rPr>
          <w:rFonts w:ascii="Times New Roman" w:hAnsi="Times New Roman"/>
          <w:sz w:val="24"/>
          <w:szCs w:val="24"/>
        </w:rPr>
        <w:t>t</w:t>
      </w:r>
      <w:r w:rsidR="00DF0B1C">
        <w:rPr>
          <w:rFonts w:ascii="Times New Roman" w:hAnsi="Times New Roman"/>
          <w:sz w:val="24"/>
          <w:szCs w:val="24"/>
        </w:rPr>
        <w:t>i</w:t>
      </w:r>
      <w:r w:rsidR="005F085F">
        <w:rPr>
          <w:rFonts w:ascii="Times New Roman" w:hAnsi="Times New Roman"/>
          <w:sz w:val="24"/>
          <w:szCs w:val="24"/>
        </w:rPr>
        <w:t>ons proposed in this essay may</w:t>
      </w:r>
      <w:r w:rsidR="00D86D60">
        <w:rPr>
          <w:rFonts w:ascii="Times New Roman" w:hAnsi="Times New Roman"/>
          <w:sz w:val="24"/>
          <w:szCs w:val="24"/>
        </w:rPr>
        <w:t xml:space="preserve"> not </w:t>
      </w:r>
      <w:r w:rsidR="00680EC6">
        <w:rPr>
          <w:rFonts w:ascii="Times New Roman" w:hAnsi="Times New Roman"/>
          <w:sz w:val="24"/>
          <w:szCs w:val="24"/>
        </w:rPr>
        <w:t xml:space="preserve">yet </w:t>
      </w:r>
      <w:r w:rsidR="00D86D60">
        <w:rPr>
          <w:rFonts w:ascii="Times New Roman" w:hAnsi="Times New Roman"/>
          <w:sz w:val="24"/>
          <w:szCs w:val="24"/>
        </w:rPr>
        <w:t>have a generalizable</w:t>
      </w:r>
      <w:r>
        <w:rPr>
          <w:rFonts w:ascii="Times New Roman" w:hAnsi="Times New Roman"/>
          <w:sz w:val="24"/>
          <w:szCs w:val="24"/>
        </w:rPr>
        <w:t xml:space="preserve"> answer, for risk analysts in practice, many questions can be answered in a case-specific manner. </w:t>
      </w:r>
      <w:r w:rsidR="005F085F">
        <w:rPr>
          <w:rFonts w:ascii="Times New Roman" w:hAnsi="Times New Roman"/>
          <w:sz w:val="24"/>
          <w:szCs w:val="24"/>
        </w:rPr>
        <w:t>For example, i</w:t>
      </w:r>
      <w:r>
        <w:rPr>
          <w:rFonts w:ascii="Times New Roman" w:hAnsi="Times New Roman"/>
          <w:sz w:val="24"/>
          <w:szCs w:val="24"/>
        </w:rPr>
        <w:t>n a scenario where analysts can</w:t>
      </w:r>
      <w:r w:rsidR="00D86D60">
        <w:rPr>
          <w:rFonts w:ascii="Times New Roman" w:hAnsi="Times New Roman"/>
          <w:sz w:val="24"/>
          <w:szCs w:val="24"/>
        </w:rPr>
        <w:t xml:space="preserve"> precisely describe the context</w:t>
      </w:r>
      <w:r>
        <w:rPr>
          <w:rFonts w:ascii="Times New Roman" w:hAnsi="Times New Roman"/>
          <w:sz w:val="24"/>
          <w:szCs w:val="24"/>
        </w:rPr>
        <w:t xml:space="preserve">, a reference point is possibly predictable </w:t>
      </w:r>
      <w:r w:rsidR="00DF0B1C">
        <w:rPr>
          <w:rFonts w:ascii="Times New Roman" w:hAnsi="Times New Roman"/>
          <w:sz w:val="24"/>
          <w:szCs w:val="24"/>
        </w:rPr>
        <w:t xml:space="preserve">with some empirical data </w:t>
      </w:r>
      <w:r>
        <w:rPr>
          <w:rFonts w:ascii="Times New Roman" w:hAnsi="Times New Roman"/>
          <w:sz w:val="24"/>
          <w:szCs w:val="24"/>
        </w:rPr>
        <w:t>and it is</w:t>
      </w:r>
      <w:r w:rsidR="00DF0B1C">
        <w:rPr>
          <w:rFonts w:ascii="Times New Roman" w:hAnsi="Times New Roman"/>
          <w:sz w:val="24"/>
          <w:szCs w:val="24"/>
        </w:rPr>
        <w:t xml:space="preserve"> also</w:t>
      </w:r>
      <w:r>
        <w:rPr>
          <w:rFonts w:ascii="Times New Roman" w:hAnsi="Times New Roman"/>
          <w:sz w:val="24"/>
          <w:szCs w:val="24"/>
        </w:rPr>
        <w:t xml:space="preserve"> </w:t>
      </w:r>
      <w:r w:rsidR="006B7705">
        <w:rPr>
          <w:rFonts w:ascii="Times New Roman" w:hAnsi="Times New Roman"/>
          <w:sz w:val="24"/>
          <w:szCs w:val="24"/>
        </w:rPr>
        <w:t xml:space="preserve">possible </w:t>
      </w:r>
      <w:r>
        <w:rPr>
          <w:rFonts w:ascii="Times New Roman" w:hAnsi="Times New Roman"/>
          <w:sz w:val="24"/>
          <w:szCs w:val="24"/>
        </w:rPr>
        <w:t>to know that one response from the message recipients is better than the other</w:t>
      </w:r>
      <w:r w:rsidR="00D86D60">
        <w:rPr>
          <w:rFonts w:ascii="Times New Roman" w:hAnsi="Times New Roman"/>
          <w:sz w:val="24"/>
          <w:szCs w:val="24"/>
        </w:rPr>
        <w:t>s</w:t>
      </w:r>
      <w:r>
        <w:rPr>
          <w:rFonts w:ascii="Times New Roman" w:hAnsi="Times New Roman"/>
          <w:sz w:val="24"/>
          <w:szCs w:val="24"/>
        </w:rPr>
        <w:t xml:space="preserve">. </w:t>
      </w:r>
    </w:p>
    <w:p w:rsidR="006C07B5" w:rsidRDefault="006C07B5" w:rsidP="00845909">
      <w:pPr>
        <w:spacing w:before="100" w:beforeAutospacing="1" w:after="0" w:line="480" w:lineRule="auto"/>
        <w:jc w:val="both"/>
        <w:rPr>
          <w:rFonts w:ascii="Times New Roman" w:hAnsi="Times New Roman"/>
          <w:sz w:val="24"/>
          <w:szCs w:val="24"/>
        </w:rPr>
      </w:pPr>
      <w:r>
        <w:rPr>
          <w:rFonts w:ascii="Times New Roman" w:hAnsi="Times New Roman"/>
          <w:sz w:val="24"/>
          <w:szCs w:val="24"/>
        </w:rPr>
        <w:t>A</w:t>
      </w:r>
      <w:r w:rsidRPr="00E31786">
        <w:rPr>
          <w:rFonts w:ascii="Times New Roman" w:hAnsi="Times New Roman"/>
          <w:sz w:val="24"/>
          <w:szCs w:val="24"/>
        </w:rPr>
        <w:t xml:space="preserve"> number of practical questions should be asked when conducting a risk analysis: </w:t>
      </w:r>
      <w:r w:rsidRPr="003D2B5D">
        <w:rPr>
          <w:rFonts w:ascii="Times New Roman" w:hAnsi="Times New Roman"/>
          <w:i/>
          <w:sz w:val="24"/>
          <w:szCs w:val="24"/>
        </w:rPr>
        <w:t>What is the reference point?</w:t>
      </w:r>
      <w:r w:rsidRPr="003D2B5D">
        <w:rPr>
          <w:rFonts w:ascii="Times New Roman" w:hAnsi="Times New Roman"/>
          <w:sz w:val="24"/>
          <w:szCs w:val="24"/>
        </w:rPr>
        <w:t xml:space="preserve">,  </w:t>
      </w:r>
      <w:r w:rsidRPr="003D2B5D">
        <w:rPr>
          <w:rFonts w:ascii="Times New Roman" w:hAnsi="Times New Roman"/>
          <w:i/>
          <w:sz w:val="24"/>
          <w:szCs w:val="24"/>
        </w:rPr>
        <w:t>What is the status quo?</w:t>
      </w:r>
      <w:r w:rsidRPr="003D2B5D">
        <w:rPr>
          <w:rFonts w:ascii="Times New Roman" w:hAnsi="Times New Roman"/>
          <w:sz w:val="24"/>
          <w:szCs w:val="24"/>
        </w:rPr>
        <w:t xml:space="preserve">,  </w:t>
      </w:r>
      <w:r w:rsidRPr="003D2B5D">
        <w:rPr>
          <w:rFonts w:ascii="Times New Roman" w:hAnsi="Times New Roman"/>
          <w:i/>
          <w:sz w:val="24"/>
          <w:szCs w:val="24"/>
        </w:rPr>
        <w:t>What requires action?</w:t>
      </w:r>
      <w:r w:rsidRPr="003D2B5D">
        <w:rPr>
          <w:rFonts w:ascii="Times New Roman" w:hAnsi="Times New Roman"/>
          <w:sz w:val="24"/>
          <w:szCs w:val="24"/>
        </w:rPr>
        <w:t xml:space="preserve">, </w:t>
      </w:r>
      <w:r w:rsidRPr="003D2B5D">
        <w:rPr>
          <w:rFonts w:ascii="Times New Roman" w:hAnsi="Times New Roman"/>
          <w:i/>
          <w:sz w:val="24"/>
          <w:szCs w:val="24"/>
        </w:rPr>
        <w:t xml:space="preserve"> Who takes the action?</w:t>
      </w:r>
      <w:r w:rsidRPr="003D2B5D">
        <w:rPr>
          <w:rFonts w:ascii="Times New Roman" w:hAnsi="Times New Roman"/>
          <w:sz w:val="24"/>
          <w:szCs w:val="24"/>
        </w:rPr>
        <w:t xml:space="preserve">, </w:t>
      </w:r>
      <w:r w:rsidRPr="003D2B5D">
        <w:rPr>
          <w:rFonts w:ascii="Times New Roman" w:hAnsi="Times New Roman"/>
          <w:i/>
          <w:sz w:val="24"/>
          <w:szCs w:val="24"/>
        </w:rPr>
        <w:t xml:space="preserve"> What does the </w:t>
      </w:r>
      <w:r>
        <w:rPr>
          <w:rFonts w:ascii="Times New Roman" w:hAnsi="Times New Roman"/>
          <w:i/>
          <w:sz w:val="24"/>
          <w:szCs w:val="24"/>
        </w:rPr>
        <w:t>message</w:t>
      </w:r>
      <w:r w:rsidRPr="003D2B5D">
        <w:rPr>
          <w:rFonts w:ascii="Times New Roman" w:hAnsi="Times New Roman"/>
          <w:i/>
          <w:sz w:val="24"/>
          <w:szCs w:val="24"/>
        </w:rPr>
        <w:t xml:space="preserve"> tell decision makers or members of the public?</w:t>
      </w:r>
      <w:r w:rsidRPr="003D2B5D">
        <w:rPr>
          <w:rFonts w:ascii="Times New Roman" w:hAnsi="Times New Roman"/>
          <w:sz w:val="24"/>
          <w:szCs w:val="24"/>
        </w:rPr>
        <w:t xml:space="preserve">, </w:t>
      </w:r>
      <w:r w:rsidRPr="003D2B5D">
        <w:rPr>
          <w:rFonts w:ascii="Times New Roman" w:hAnsi="Times New Roman"/>
          <w:i/>
          <w:sz w:val="24"/>
          <w:szCs w:val="24"/>
        </w:rPr>
        <w:t xml:space="preserve"> Is there a correct or incorrect </w:t>
      </w:r>
      <w:r>
        <w:rPr>
          <w:rFonts w:ascii="Times New Roman" w:hAnsi="Times New Roman"/>
          <w:i/>
          <w:sz w:val="24"/>
          <w:szCs w:val="24"/>
        </w:rPr>
        <w:t>message design</w:t>
      </w:r>
      <w:r w:rsidRPr="003D2B5D">
        <w:rPr>
          <w:rFonts w:ascii="Times New Roman" w:hAnsi="Times New Roman"/>
          <w:i/>
          <w:sz w:val="24"/>
          <w:szCs w:val="24"/>
        </w:rPr>
        <w:t>?</w:t>
      </w:r>
      <w:r w:rsidRPr="003D2B5D">
        <w:rPr>
          <w:rFonts w:ascii="Times New Roman" w:hAnsi="Times New Roman"/>
          <w:sz w:val="24"/>
          <w:szCs w:val="24"/>
        </w:rPr>
        <w:t xml:space="preserve">, </w:t>
      </w:r>
      <w:r w:rsidRPr="003D2B5D">
        <w:rPr>
          <w:rFonts w:ascii="Times New Roman" w:hAnsi="Times New Roman"/>
          <w:i/>
          <w:sz w:val="24"/>
          <w:szCs w:val="24"/>
        </w:rPr>
        <w:t xml:space="preserve"> Can we debias members of the public (or policy makers), assuming we can tell there is a bias from the provided </w:t>
      </w:r>
      <w:r>
        <w:rPr>
          <w:rFonts w:ascii="Times New Roman" w:hAnsi="Times New Roman"/>
          <w:i/>
          <w:sz w:val="24"/>
          <w:szCs w:val="24"/>
        </w:rPr>
        <w:t>message</w:t>
      </w:r>
      <w:r w:rsidRPr="003D2B5D">
        <w:rPr>
          <w:rFonts w:ascii="Times New Roman" w:hAnsi="Times New Roman"/>
          <w:i/>
          <w:sz w:val="24"/>
          <w:szCs w:val="24"/>
        </w:rPr>
        <w:t>?</w:t>
      </w:r>
      <w:r>
        <w:rPr>
          <w:rFonts w:ascii="Times New Roman" w:hAnsi="Times New Roman"/>
          <w:sz w:val="24"/>
          <w:szCs w:val="24"/>
        </w:rPr>
        <w:t xml:space="preserve">, </w:t>
      </w:r>
      <w:r w:rsidRPr="003D2B5D">
        <w:rPr>
          <w:rFonts w:ascii="Times New Roman" w:hAnsi="Times New Roman"/>
          <w:sz w:val="24"/>
          <w:szCs w:val="24"/>
        </w:rPr>
        <w:t>and</w:t>
      </w:r>
      <w:r w:rsidRPr="003D2B5D">
        <w:rPr>
          <w:rFonts w:ascii="Times New Roman" w:hAnsi="Times New Roman"/>
          <w:i/>
          <w:sz w:val="24"/>
          <w:szCs w:val="24"/>
        </w:rPr>
        <w:t xml:space="preserve"> Are there contrasting perspectives when thinking of general policies vs. specific actions for one person?</w:t>
      </w:r>
      <w:r w:rsidRPr="003D2B5D">
        <w:rPr>
          <w:rFonts w:ascii="Times New Roman" w:hAnsi="Times New Roman"/>
          <w:sz w:val="24"/>
          <w:szCs w:val="24"/>
        </w:rPr>
        <w:t>.</w:t>
      </w:r>
    </w:p>
    <w:p w:rsidR="00654812" w:rsidRPr="00654812" w:rsidRDefault="00AD2D80" w:rsidP="00845909">
      <w:pPr>
        <w:spacing w:before="100" w:beforeAutospacing="1" w:after="0" w:line="480" w:lineRule="auto"/>
        <w:jc w:val="both"/>
        <w:rPr>
          <w:rFonts w:ascii="Times New Roman" w:hAnsi="Times New Roman"/>
          <w:sz w:val="24"/>
          <w:szCs w:val="24"/>
        </w:rPr>
      </w:pPr>
      <w:r>
        <w:rPr>
          <w:rFonts w:ascii="Times New Roman" w:hAnsi="Times New Roman"/>
          <w:sz w:val="24"/>
          <w:szCs w:val="24"/>
        </w:rPr>
        <w:t>C</w:t>
      </w:r>
      <w:r w:rsidR="00D86D60">
        <w:rPr>
          <w:rFonts w:ascii="Times New Roman" w:hAnsi="Times New Roman"/>
          <w:sz w:val="24"/>
          <w:szCs w:val="24"/>
        </w:rPr>
        <w:t>onsider a simplified</w:t>
      </w:r>
      <w:r w:rsidR="00FE51D4">
        <w:rPr>
          <w:rFonts w:ascii="Times New Roman" w:hAnsi="Times New Roman"/>
          <w:sz w:val="24"/>
          <w:szCs w:val="24"/>
        </w:rPr>
        <w:t xml:space="preserve"> Ebola</w:t>
      </w:r>
      <w:r w:rsidR="00D86D60">
        <w:rPr>
          <w:rFonts w:ascii="Times New Roman" w:hAnsi="Times New Roman"/>
          <w:sz w:val="24"/>
          <w:szCs w:val="24"/>
        </w:rPr>
        <w:t xml:space="preserve"> example</w:t>
      </w:r>
      <w:r w:rsidR="00FE51D4">
        <w:rPr>
          <w:rFonts w:ascii="Times New Roman" w:hAnsi="Times New Roman"/>
          <w:sz w:val="24"/>
          <w:szCs w:val="24"/>
        </w:rPr>
        <w:t xml:space="preserve">. The actual report from </w:t>
      </w:r>
      <w:r w:rsidR="00D86D60">
        <w:rPr>
          <w:rFonts w:ascii="Times New Roman" w:hAnsi="Times New Roman"/>
          <w:sz w:val="24"/>
          <w:szCs w:val="24"/>
        </w:rPr>
        <w:t xml:space="preserve">the </w:t>
      </w:r>
      <w:r w:rsidR="00654812">
        <w:rPr>
          <w:rFonts w:ascii="Times New Roman" w:hAnsi="Times New Roman"/>
          <w:sz w:val="24"/>
          <w:szCs w:val="24"/>
        </w:rPr>
        <w:t>World Health Organization read</w:t>
      </w:r>
      <w:r w:rsidR="00D86D60">
        <w:rPr>
          <w:rFonts w:ascii="Times New Roman" w:hAnsi="Times New Roman"/>
          <w:sz w:val="24"/>
          <w:szCs w:val="24"/>
        </w:rPr>
        <w:t>s</w:t>
      </w:r>
      <w:r w:rsidR="00654812">
        <w:rPr>
          <w:rFonts w:ascii="Times New Roman" w:hAnsi="Times New Roman"/>
          <w:sz w:val="24"/>
          <w:szCs w:val="24"/>
        </w:rPr>
        <w:t xml:space="preserve"> as follows</w:t>
      </w:r>
      <w:r w:rsidR="00654812" w:rsidRPr="001B093A">
        <w:rPr>
          <w:rFonts w:ascii="Times New Roman" w:hAnsi="Times New Roman"/>
          <w:sz w:val="24"/>
          <w:szCs w:val="24"/>
          <w:vertAlign w:val="superscript"/>
        </w:rPr>
        <w:t>(</w:t>
      </w:r>
      <w:r w:rsidR="00DC124A">
        <w:rPr>
          <w:rFonts w:ascii="Times New Roman" w:hAnsi="Times New Roman"/>
          <w:sz w:val="24"/>
          <w:szCs w:val="24"/>
          <w:vertAlign w:val="superscript"/>
        </w:rPr>
        <w:t>10</w:t>
      </w:r>
      <w:r w:rsidR="00783937">
        <w:rPr>
          <w:rFonts w:ascii="Times New Roman" w:hAnsi="Times New Roman"/>
          <w:sz w:val="24"/>
          <w:szCs w:val="24"/>
          <w:vertAlign w:val="superscript"/>
        </w:rPr>
        <w:t>9</w:t>
      </w:r>
      <w:r w:rsidR="00654812" w:rsidRPr="001B093A">
        <w:rPr>
          <w:rFonts w:ascii="Times New Roman" w:hAnsi="Times New Roman"/>
          <w:sz w:val="24"/>
          <w:szCs w:val="24"/>
          <w:vertAlign w:val="superscript"/>
        </w:rPr>
        <w:t>, p. 1)</w:t>
      </w:r>
      <w:r w:rsidR="00654812">
        <w:rPr>
          <w:rFonts w:ascii="Times New Roman" w:hAnsi="Times New Roman"/>
          <w:sz w:val="24"/>
          <w:szCs w:val="24"/>
        </w:rPr>
        <w:t>:</w:t>
      </w:r>
      <w:r w:rsidR="00D86D60">
        <w:rPr>
          <w:rFonts w:ascii="Times New Roman" w:hAnsi="Times New Roman"/>
          <w:sz w:val="24"/>
          <w:szCs w:val="24"/>
        </w:rPr>
        <w:t xml:space="preserve"> “</w:t>
      </w:r>
      <w:r w:rsidR="00654812">
        <w:rPr>
          <w:rFonts w:ascii="Times New Roman" w:hAnsi="Times New Roman"/>
          <w:sz w:val="24"/>
          <w:szCs w:val="24"/>
        </w:rPr>
        <w:t>A total of 14,</w:t>
      </w:r>
      <w:r w:rsidR="00654812" w:rsidRPr="00654812">
        <w:rPr>
          <w:rFonts w:ascii="Times New Roman" w:hAnsi="Times New Roman"/>
          <w:sz w:val="24"/>
          <w:szCs w:val="24"/>
        </w:rPr>
        <w:t>413 confirmed</w:t>
      </w:r>
      <w:r w:rsidR="00794583">
        <w:rPr>
          <w:rFonts w:ascii="Times New Roman" w:hAnsi="Times New Roman"/>
          <w:sz w:val="24"/>
          <w:szCs w:val="24"/>
        </w:rPr>
        <w:t>,</w:t>
      </w:r>
      <w:r w:rsidR="00D86D60">
        <w:rPr>
          <w:rFonts w:ascii="Times New Roman" w:hAnsi="Times New Roman"/>
          <w:sz w:val="24"/>
          <w:szCs w:val="24"/>
        </w:rPr>
        <w:t xml:space="preserve"> </w:t>
      </w:r>
      <w:r w:rsidR="00D86D60" w:rsidRPr="00D86D60">
        <w:rPr>
          <w:rFonts w:ascii="Times New Roman" w:hAnsi="Times New Roman"/>
          <w:sz w:val="24"/>
          <w:szCs w:val="24"/>
        </w:rPr>
        <w:t>probable, and suspected cases of Ebola virus disease (EVD)</w:t>
      </w:r>
      <w:r w:rsidR="00D86D60" w:rsidRPr="00D86D60">
        <w:t xml:space="preserve"> </w:t>
      </w:r>
      <w:r w:rsidR="00D86D60" w:rsidRPr="00D86D60">
        <w:rPr>
          <w:rFonts w:ascii="Times New Roman" w:hAnsi="Times New Roman"/>
          <w:sz w:val="24"/>
          <w:szCs w:val="24"/>
        </w:rPr>
        <w:t xml:space="preserve">have been </w:t>
      </w:r>
      <w:r w:rsidR="00794583" w:rsidRPr="00D86D60">
        <w:rPr>
          <w:rFonts w:ascii="Times New Roman" w:hAnsi="Times New Roman"/>
          <w:sz w:val="24"/>
          <w:szCs w:val="24"/>
        </w:rPr>
        <w:t xml:space="preserve">reported </w:t>
      </w:r>
      <w:r w:rsidR="00794583">
        <w:rPr>
          <w:rFonts w:ascii="Times New Roman" w:hAnsi="Times New Roman"/>
          <w:sz w:val="24"/>
          <w:szCs w:val="24"/>
        </w:rPr>
        <w:t>…</w:t>
      </w:r>
      <w:r w:rsidR="00654812">
        <w:rPr>
          <w:rFonts w:ascii="Times New Roman" w:hAnsi="Times New Roman"/>
          <w:sz w:val="24"/>
          <w:szCs w:val="24"/>
        </w:rPr>
        <w:t xml:space="preserve"> t</w:t>
      </w:r>
      <w:r w:rsidR="00654812" w:rsidRPr="00654812">
        <w:rPr>
          <w:rFonts w:ascii="Times New Roman" w:hAnsi="Times New Roman"/>
          <w:sz w:val="24"/>
          <w:szCs w:val="24"/>
        </w:rPr>
        <w:t>here have been 5</w:t>
      </w:r>
      <w:r w:rsidR="00654812">
        <w:rPr>
          <w:rFonts w:ascii="Times New Roman" w:hAnsi="Times New Roman"/>
          <w:sz w:val="24"/>
          <w:szCs w:val="24"/>
        </w:rPr>
        <w:t>,</w:t>
      </w:r>
      <w:r w:rsidR="00654812" w:rsidRPr="00654812">
        <w:rPr>
          <w:rFonts w:ascii="Times New Roman" w:hAnsi="Times New Roman"/>
          <w:sz w:val="24"/>
          <w:szCs w:val="24"/>
        </w:rPr>
        <w:t>177 reported deaths.</w:t>
      </w:r>
      <w:r w:rsidR="00654812">
        <w:rPr>
          <w:rFonts w:ascii="Times New Roman" w:hAnsi="Times New Roman"/>
          <w:sz w:val="24"/>
          <w:szCs w:val="24"/>
        </w:rPr>
        <w:t>” This message can be framed in many different ways</w:t>
      </w:r>
      <w:r w:rsidR="006B7705">
        <w:rPr>
          <w:rFonts w:ascii="Times New Roman" w:hAnsi="Times New Roman"/>
          <w:sz w:val="24"/>
          <w:szCs w:val="24"/>
        </w:rPr>
        <w:t>, assuming those who have not died are cured</w:t>
      </w:r>
      <w:r w:rsidR="008A6127">
        <w:rPr>
          <w:rFonts w:ascii="Times New Roman" w:hAnsi="Times New Roman"/>
          <w:sz w:val="24"/>
          <w:szCs w:val="24"/>
        </w:rPr>
        <w:t>. The following messages provide a few examples</w:t>
      </w:r>
      <w:r w:rsidR="00654812">
        <w:rPr>
          <w:rFonts w:ascii="Times New Roman" w:hAnsi="Times New Roman"/>
          <w:sz w:val="24"/>
          <w:szCs w:val="24"/>
        </w:rPr>
        <w:t>:</w:t>
      </w:r>
    </w:p>
    <w:p w:rsidR="00654812" w:rsidRDefault="00245B92" w:rsidP="00451B9B">
      <w:pPr>
        <w:spacing w:after="0" w:line="480" w:lineRule="auto"/>
        <w:ind w:left="1440"/>
        <w:jc w:val="both"/>
        <w:rPr>
          <w:rFonts w:ascii="Times New Roman" w:hAnsi="Times New Roman"/>
          <w:sz w:val="24"/>
          <w:szCs w:val="24"/>
        </w:rPr>
      </w:pPr>
      <w:r w:rsidRPr="002F0E41">
        <w:rPr>
          <w:rFonts w:ascii="Times New Roman" w:hAnsi="Times New Roman"/>
          <w:color w:val="000000"/>
          <w:sz w:val="24"/>
          <w:szCs w:val="24"/>
        </w:rPr>
        <w:t>"</w:t>
      </w:r>
      <w:r w:rsidR="00654812">
        <w:rPr>
          <w:rFonts w:ascii="Times New Roman" w:hAnsi="Times New Roman"/>
          <w:sz w:val="24"/>
          <w:szCs w:val="24"/>
        </w:rPr>
        <w:t>14,413</w:t>
      </w:r>
      <w:r w:rsidR="008A6127">
        <w:rPr>
          <w:rFonts w:ascii="Times New Roman" w:hAnsi="Times New Roman"/>
          <w:sz w:val="24"/>
          <w:szCs w:val="24"/>
        </w:rPr>
        <w:t xml:space="preserve"> people</w:t>
      </w:r>
      <w:r w:rsidR="00654812" w:rsidRPr="00654812">
        <w:rPr>
          <w:rFonts w:ascii="Times New Roman" w:hAnsi="Times New Roman"/>
          <w:sz w:val="24"/>
          <w:szCs w:val="24"/>
        </w:rPr>
        <w:t xml:space="preserve"> contracted Ebola. 5,</w:t>
      </w:r>
      <w:r w:rsidR="00654812">
        <w:rPr>
          <w:rFonts w:ascii="Times New Roman" w:hAnsi="Times New Roman"/>
          <w:sz w:val="24"/>
          <w:szCs w:val="24"/>
        </w:rPr>
        <w:t>177</w:t>
      </w:r>
      <w:r w:rsidR="00654812" w:rsidRPr="00654812">
        <w:rPr>
          <w:rFonts w:ascii="Times New Roman" w:hAnsi="Times New Roman"/>
          <w:sz w:val="24"/>
          <w:szCs w:val="24"/>
        </w:rPr>
        <w:t xml:space="preserve"> have died.</w:t>
      </w:r>
      <w:r w:rsidRPr="002F0E41">
        <w:rPr>
          <w:rFonts w:ascii="Times New Roman" w:hAnsi="Times New Roman"/>
          <w:color w:val="000000"/>
          <w:sz w:val="24"/>
          <w:szCs w:val="24"/>
        </w:rPr>
        <w:t>"</w:t>
      </w:r>
      <w:r w:rsidR="00654812">
        <w:rPr>
          <w:rFonts w:ascii="Times New Roman" w:hAnsi="Times New Roman"/>
          <w:sz w:val="24"/>
          <w:szCs w:val="24"/>
        </w:rPr>
        <w:t xml:space="preserve">  </w:t>
      </w:r>
    </w:p>
    <w:p w:rsidR="00654812" w:rsidRPr="00654812" w:rsidRDefault="00245B92" w:rsidP="00451B9B">
      <w:pPr>
        <w:spacing w:after="0" w:line="480" w:lineRule="auto"/>
        <w:ind w:left="1440"/>
        <w:jc w:val="both"/>
        <w:rPr>
          <w:rFonts w:ascii="Times New Roman" w:hAnsi="Times New Roman"/>
          <w:sz w:val="24"/>
          <w:szCs w:val="24"/>
        </w:rPr>
      </w:pPr>
      <w:r w:rsidRPr="002F0E41">
        <w:rPr>
          <w:rFonts w:ascii="Times New Roman" w:hAnsi="Times New Roman"/>
          <w:color w:val="000000"/>
          <w:sz w:val="24"/>
          <w:szCs w:val="24"/>
        </w:rPr>
        <w:lastRenderedPageBreak/>
        <w:t>"</w:t>
      </w:r>
      <w:r w:rsidR="00654812">
        <w:rPr>
          <w:rFonts w:ascii="Times New Roman" w:hAnsi="Times New Roman"/>
          <w:sz w:val="24"/>
          <w:szCs w:val="24"/>
        </w:rPr>
        <w:t>14,413</w:t>
      </w:r>
      <w:r w:rsidR="008A6127">
        <w:rPr>
          <w:rFonts w:ascii="Times New Roman" w:hAnsi="Times New Roman"/>
          <w:sz w:val="24"/>
          <w:szCs w:val="24"/>
        </w:rPr>
        <w:t xml:space="preserve"> people</w:t>
      </w:r>
      <w:r w:rsidR="00654812" w:rsidRPr="00654812">
        <w:rPr>
          <w:rFonts w:ascii="Times New Roman" w:hAnsi="Times New Roman"/>
          <w:sz w:val="24"/>
          <w:szCs w:val="24"/>
        </w:rPr>
        <w:t xml:space="preserve"> contracted Ebola. </w:t>
      </w:r>
      <w:r w:rsidR="008A6127">
        <w:rPr>
          <w:rFonts w:ascii="Times New Roman" w:hAnsi="Times New Roman"/>
          <w:sz w:val="24"/>
          <w:szCs w:val="24"/>
        </w:rPr>
        <w:t>9,236</w:t>
      </w:r>
      <w:r w:rsidR="00654812" w:rsidRPr="00654812">
        <w:rPr>
          <w:rFonts w:ascii="Times New Roman" w:hAnsi="Times New Roman"/>
          <w:sz w:val="24"/>
          <w:szCs w:val="24"/>
        </w:rPr>
        <w:t xml:space="preserve"> have been cured.</w:t>
      </w:r>
      <w:r w:rsidRPr="002F0E41">
        <w:rPr>
          <w:rFonts w:ascii="Times New Roman" w:hAnsi="Times New Roman"/>
          <w:color w:val="000000"/>
          <w:sz w:val="24"/>
          <w:szCs w:val="24"/>
        </w:rPr>
        <w:t>"</w:t>
      </w:r>
    </w:p>
    <w:p w:rsidR="00654812" w:rsidRPr="00654812" w:rsidRDefault="00245B92" w:rsidP="00451B9B">
      <w:pPr>
        <w:spacing w:after="0" w:line="480" w:lineRule="auto"/>
        <w:ind w:left="1440"/>
        <w:jc w:val="both"/>
        <w:rPr>
          <w:rFonts w:ascii="Times New Roman" w:hAnsi="Times New Roman"/>
          <w:sz w:val="24"/>
          <w:szCs w:val="24"/>
        </w:rPr>
      </w:pPr>
      <w:r w:rsidRPr="002F0E41">
        <w:rPr>
          <w:rFonts w:ascii="Times New Roman" w:hAnsi="Times New Roman"/>
          <w:color w:val="000000"/>
          <w:sz w:val="24"/>
          <w:szCs w:val="24"/>
        </w:rPr>
        <w:t>"</w:t>
      </w:r>
      <w:r w:rsidR="00654812" w:rsidRPr="00654812">
        <w:rPr>
          <w:rFonts w:ascii="Times New Roman" w:hAnsi="Times New Roman"/>
          <w:sz w:val="24"/>
          <w:szCs w:val="24"/>
        </w:rPr>
        <w:t>5,</w:t>
      </w:r>
      <w:r w:rsidR="00654812">
        <w:rPr>
          <w:rFonts w:ascii="Times New Roman" w:hAnsi="Times New Roman"/>
          <w:sz w:val="24"/>
          <w:szCs w:val="24"/>
        </w:rPr>
        <w:t>177</w:t>
      </w:r>
      <w:r w:rsidR="008A6127">
        <w:rPr>
          <w:rFonts w:ascii="Times New Roman" w:hAnsi="Times New Roman"/>
          <w:sz w:val="24"/>
          <w:szCs w:val="24"/>
        </w:rPr>
        <w:t xml:space="preserve"> people</w:t>
      </w:r>
      <w:r w:rsidR="00654812" w:rsidRPr="00654812">
        <w:rPr>
          <w:rFonts w:ascii="Times New Roman" w:hAnsi="Times New Roman"/>
          <w:sz w:val="24"/>
          <w:szCs w:val="24"/>
        </w:rPr>
        <w:t xml:space="preserve"> have died of Ebola.</w:t>
      </w:r>
      <w:r w:rsidRPr="002F0E41">
        <w:rPr>
          <w:rFonts w:ascii="Times New Roman" w:hAnsi="Times New Roman"/>
          <w:color w:val="000000"/>
          <w:sz w:val="24"/>
          <w:szCs w:val="24"/>
        </w:rPr>
        <w:t>"</w:t>
      </w:r>
    </w:p>
    <w:p w:rsidR="00654812" w:rsidRPr="00654812" w:rsidRDefault="00245B92" w:rsidP="00451B9B">
      <w:pPr>
        <w:spacing w:after="0" w:line="480" w:lineRule="auto"/>
        <w:ind w:left="1440"/>
        <w:jc w:val="both"/>
        <w:rPr>
          <w:rFonts w:ascii="Times New Roman" w:hAnsi="Times New Roman"/>
          <w:sz w:val="24"/>
          <w:szCs w:val="24"/>
        </w:rPr>
      </w:pPr>
      <w:r w:rsidRPr="002F0E41">
        <w:rPr>
          <w:rFonts w:ascii="Times New Roman" w:hAnsi="Times New Roman"/>
          <w:color w:val="000000"/>
          <w:sz w:val="24"/>
          <w:szCs w:val="24"/>
        </w:rPr>
        <w:t>"</w:t>
      </w:r>
      <w:r w:rsidR="004E729B">
        <w:rPr>
          <w:rFonts w:ascii="Times New Roman" w:hAnsi="Times New Roman"/>
          <w:sz w:val="24"/>
          <w:szCs w:val="24"/>
        </w:rPr>
        <w:t>9,236</w:t>
      </w:r>
      <w:r w:rsidR="008A6127">
        <w:rPr>
          <w:rFonts w:ascii="Times New Roman" w:hAnsi="Times New Roman"/>
          <w:sz w:val="24"/>
          <w:szCs w:val="24"/>
        </w:rPr>
        <w:t xml:space="preserve"> people</w:t>
      </w:r>
      <w:r w:rsidR="00654812" w:rsidRPr="00654812">
        <w:rPr>
          <w:rFonts w:ascii="Times New Roman" w:hAnsi="Times New Roman"/>
          <w:sz w:val="24"/>
          <w:szCs w:val="24"/>
        </w:rPr>
        <w:t xml:space="preserve"> have been cured of Ebola.</w:t>
      </w:r>
      <w:r w:rsidRPr="002F0E41">
        <w:rPr>
          <w:rFonts w:ascii="Times New Roman" w:hAnsi="Times New Roman"/>
          <w:color w:val="000000"/>
          <w:sz w:val="24"/>
          <w:szCs w:val="24"/>
        </w:rPr>
        <w:t>"</w:t>
      </w:r>
    </w:p>
    <w:p w:rsidR="00654812" w:rsidRPr="00654812" w:rsidRDefault="00245B92" w:rsidP="00451B9B">
      <w:pPr>
        <w:spacing w:after="0" w:line="480" w:lineRule="auto"/>
        <w:ind w:left="1440"/>
        <w:jc w:val="both"/>
        <w:rPr>
          <w:rFonts w:ascii="Times New Roman" w:hAnsi="Times New Roman"/>
          <w:sz w:val="24"/>
          <w:szCs w:val="24"/>
        </w:rPr>
      </w:pPr>
      <w:r w:rsidRPr="002F0E41">
        <w:rPr>
          <w:rFonts w:ascii="Times New Roman" w:hAnsi="Times New Roman"/>
          <w:color w:val="000000"/>
          <w:sz w:val="24"/>
          <w:szCs w:val="24"/>
        </w:rPr>
        <w:t>"</w:t>
      </w:r>
      <w:r w:rsidR="008A6127">
        <w:rPr>
          <w:rFonts w:ascii="Times New Roman" w:hAnsi="Times New Roman"/>
          <w:sz w:val="24"/>
          <w:szCs w:val="24"/>
        </w:rPr>
        <w:t xml:space="preserve">35.9% of </w:t>
      </w:r>
      <w:r w:rsidR="00654812" w:rsidRPr="00654812">
        <w:rPr>
          <w:rFonts w:ascii="Times New Roman" w:hAnsi="Times New Roman"/>
          <w:sz w:val="24"/>
          <w:szCs w:val="24"/>
        </w:rPr>
        <w:t>Ebola patients have died.</w:t>
      </w:r>
      <w:r w:rsidRPr="002F0E41">
        <w:rPr>
          <w:rFonts w:ascii="Times New Roman" w:hAnsi="Times New Roman"/>
          <w:color w:val="000000"/>
          <w:sz w:val="24"/>
          <w:szCs w:val="24"/>
        </w:rPr>
        <w:t>"</w:t>
      </w:r>
    </w:p>
    <w:p w:rsidR="00654812" w:rsidRPr="00654812" w:rsidRDefault="00245B92" w:rsidP="00451B9B">
      <w:pPr>
        <w:spacing w:after="0" w:line="480" w:lineRule="auto"/>
        <w:ind w:left="1440"/>
        <w:jc w:val="both"/>
        <w:rPr>
          <w:rFonts w:ascii="Times New Roman" w:hAnsi="Times New Roman"/>
          <w:sz w:val="24"/>
          <w:szCs w:val="24"/>
        </w:rPr>
      </w:pPr>
      <w:r w:rsidRPr="002F0E41">
        <w:rPr>
          <w:rFonts w:ascii="Times New Roman" w:hAnsi="Times New Roman"/>
          <w:color w:val="000000"/>
          <w:sz w:val="24"/>
          <w:szCs w:val="24"/>
        </w:rPr>
        <w:t>"</w:t>
      </w:r>
      <w:r w:rsidR="008A6127">
        <w:rPr>
          <w:rFonts w:ascii="Times New Roman" w:hAnsi="Times New Roman"/>
          <w:sz w:val="24"/>
          <w:szCs w:val="24"/>
        </w:rPr>
        <w:t xml:space="preserve">64.1% of </w:t>
      </w:r>
      <w:r w:rsidR="00654812" w:rsidRPr="00654812">
        <w:rPr>
          <w:rFonts w:ascii="Times New Roman" w:hAnsi="Times New Roman"/>
          <w:sz w:val="24"/>
          <w:szCs w:val="24"/>
        </w:rPr>
        <w:t>Ebola patients have been cured.</w:t>
      </w:r>
      <w:r w:rsidRPr="002F0E41">
        <w:rPr>
          <w:rFonts w:ascii="Times New Roman" w:hAnsi="Times New Roman"/>
          <w:color w:val="000000"/>
          <w:sz w:val="24"/>
          <w:szCs w:val="24"/>
        </w:rPr>
        <w:t>"</w:t>
      </w:r>
    </w:p>
    <w:p w:rsidR="0090497B" w:rsidRDefault="008A6127" w:rsidP="00845909">
      <w:pPr>
        <w:spacing w:before="100" w:beforeAutospacing="1" w:after="0" w:line="480" w:lineRule="auto"/>
        <w:jc w:val="both"/>
        <w:rPr>
          <w:rFonts w:ascii="Times New Roman" w:hAnsi="Times New Roman"/>
          <w:sz w:val="24"/>
          <w:szCs w:val="24"/>
        </w:rPr>
      </w:pPr>
      <w:r>
        <w:rPr>
          <w:rFonts w:ascii="Times New Roman" w:hAnsi="Times New Roman"/>
          <w:sz w:val="24"/>
          <w:szCs w:val="24"/>
        </w:rPr>
        <w:t>Messages</w:t>
      </w:r>
      <w:r w:rsidR="00337487">
        <w:rPr>
          <w:rFonts w:ascii="Times New Roman" w:hAnsi="Times New Roman"/>
          <w:sz w:val="24"/>
          <w:szCs w:val="24"/>
        </w:rPr>
        <w:t xml:space="preserve">, such as pharmaceutical package inserts, </w:t>
      </w:r>
      <w:r>
        <w:rPr>
          <w:rFonts w:ascii="Times New Roman" w:hAnsi="Times New Roman"/>
          <w:sz w:val="24"/>
          <w:szCs w:val="24"/>
        </w:rPr>
        <w:t>that</w:t>
      </w:r>
      <w:r w:rsidR="00654812" w:rsidRPr="00654812">
        <w:rPr>
          <w:rFonts w:ascii="Times New Roman" w:hAnsi="Times New Roman"/>
          <w:sz w:val="24"/>
          <w:szCs w:val="24"/>
        </w:rPr>
        <w:t xml:space="preserve"> mention people dying may be framed </w:t>
      </w:r>
      <w:r>
        <w:rPr>
          <w:rFonts w:ascii="Times New Roman" w:hAnsi="Times New Roman"/>
          <w:sz w:val="24"/>
          <w:szCs w:val="24"/>
        </w:rPr>
        <w:t>in a loss domain, and ones that</w:t>
      </w:r>
      <w:r w:rsidR="00654812" w:rsidRPr="00654812">
        <w:rPr>
          <w:rFonts w:ascii="Times New Roman" w:hAnsi="Times New Roman"/>
          <w:sz w:val="24"/>
          <w:szCs w:val="24"/>
        </w:rPr>
        <w:t xml:space="preserve"> mention people being cured may be framed in a gains domain.  Such framings can lead to different risk-taking or risk-avoiding behaviors and could lead to different types and levels of emotional reactions. Mess</w:t>
      </w:r>
      <w:r>
        <w:rPr>
          <w:rFonts w:ascii="Times New Roman" w:hAnsi="Times New Roman"/>
          <w:sz w:val="24"/>
          <w:szCs w:val="24"/>
        </w:rPr>
        <w:t>ages that give absolute number</w:t>
      </w:r>
      <w:r w:rsidR="00680EC6">
        <w:rPr>
          <w:rFonts w:ascii="Times New Roman" w:hAnsi="Times New Roman"/>
          <w:sz w:val="24"/>
          <w:szCs w:val="24"/>
        </w:rPr>
        <w:t>s</w:t>
      </w:r>
      <w:r w:rsidR="00654812" w:rsidRPr="00654812">
        <w:rPr>
          <w:rFonts w:ascii="Times New Roman" w:hAnsi="Times New Roman"/>
          <w:sz w:val="24"/>
          <w:szCs w:val="24"/>
        </w:rPr>
        <w:t xml:space="preserve"> of people may be understood and proce</w:t>
      </w:r>
      <w:r>
        <w:rPr>
          <w:rFonts w:ascii="Times New Roman" w:hAnsi="Times New Roman"/>
          <w:sz w:val="24"/>
          <w:szCs w:val="24"/>
        </w:rPr>
        <w:t>ssed differently than ones that</w:t>
      </w:r>
      <w:r w:rsidR="00654812" w:rsidRPr="00654812">
        <w:rPr>
          <w:rFonts w:ascii="Times New Roman" w:hAnsi="Times New Roman"/>
          <w:sz w:val="24"/>
          <w:szCs w:val="24"/>
        </w:rPr>
        <w:t xml:space="preserve"> give percentages.</w:t>
      </w:r>
      <w:r w:rsidR="00654812">
        <w:rPr>
          <w:rFonts w:ascii="Times New Roman" w:hAnsi="Times New Roman"/>
          <w:sz w:val="24"/>
          <w:szCs w:val="24"/>
        </w:rPr>
        <w:t xml:space="preserve"> </w:t>
      </w:r>
    </w:p>
    <w:p w:rsidR="007C6B5A" w:rsidRDefault="007040B1" w:rsidP="00451B9B">
      <w:pPr>
        <w:spacing w:before="100" w:beforeAutospacing="1" w:after="0" w:line="480" w:lineRule="auto"/>
        <w:jc w:val="both"/>
        <w:rPr>
          <w:rFonts w:ascii="Times New Roman" w:hAnsi="Times New Roman"/>
          <w:sz w:val="24"/>
          <w:szCs w:val="24"/>
        </w:rPr>
      </w:pPr>
      <w:r>
        <w:rPr>
          <w:rFonts w:ascii="Times New Roman" w:hAnsi="Times New Roman"/>
          <w:sz w:val="24"/>
          <w:szCs w:val="24"/>
        </w:rPr>
        <w:t xml:space="preserve">When authorities </w:t>
      </w:r>
      <w:r w:rsidR="00D86D60">
        <w:rPr>
          <w:rFonts w:ascii="Times New Roman" w:hAnsi="Times New Roman"/>
          <w:sz w:val="24"/>
          <w:szCs w:val="24"/>
        </w:rPr>
        <w:t xml:space="preserve">are </w:t>
      </w:r>
      <w:r>
        <w:rPr>
          <w:rFonts w:ascii="Times New Roman" w:hAnsi="Times New Roman"/>
          <w:sz w:val="24"/>
          <w:szCs w:val="24"/>
        </w:rPr>
        <w:t xml:space="preserve">trying to communicate risk messages to their recipients, they have plenty </w:t>
      </w:r>
      <w:r w:rsidR="00D86D60">
        <w:rPr>
          <w:rFonts w:ascii="Times New Roman" w:hAnsi="Times New Roman"/>
          <w:sz w:val="24"/>
          <w:szCs w:val="24"/>
        </w:rPr>
        <w:t xml:space="preserve">of </w:t>
      </w:r>
      <w:r>
        <w:rPr>
          <w:rFonts w:ascii="Times New Roman" w:hAnsi="Times New Roman"/>
          <w:sz w:val="24"/>
          <w:szCs w:val="24"/>
        </w:rPr>
        <w:t>options regarding</w:t>
      </w:r>
      <w:r w:rsidR="00D86D60">
        <w:rPr>
          <w:rFonts w:ascii="Times New Roman" w:hAnsi="Times New Roman"/>
          <w:sz w:val="24"/>
          <w:szCs w:val="24"/>
        </w:rPr>
        <w:t xml:space="preserve"> </w:t>
      </w:r>
      <w:r>
        <w:rPr>
          <w:rFonts w:ascii="Times New Roman" w:hAnsi="Times New Roman"/>
          <w:sz w:val="24"/>
          <w:szCs w:val="24"/>
        </w:rPr>
        <w:t xml:space="preserve">the </w:t>
      </w:r>
      <w:r w:rsidR="00417B1D">
        <w:rPr>
          <w:rFonts w:ascii="Times New Roman" w:hAnsi="Times New Roman"/>
          <w:sz w:val="24"/>
          <w:szCs w:val="24"/>
        </w:rPr>
        <w:t>design</w:t>
      </w:r>
      <w:r>
        <w:rPr>
          <w:rFonts w:ascii="Times New Roman" w:hAnsi="Times New Roman"/>
          <w:sz w:val="24"/>
          <w:szCs w:val="24"/>
        </w:rPr>
        <w:t xml:space="preserve"> of messages. </w:t>
      </w:r>
      <w:r w:rsidR="00417B1D">
        <w:rPr>
          <w:rFonts w:ascii="Times New Roman" w:hAnsi="Times New Roman"/>
          <w:sz w:val="24"/>
          <w:szCs w:val="24"/>
        </w:rPr>
        <w:t>R</w:t>
      </w:r>
      <w:r>
        <w:rPr>
          <w:rFonts w:ascii="Times New Roman" w:hAnsi="Times New Roman"/>
          <w:sz w:val="24"/>
          <w:szCs w:val="24"/>
        </w:rPr>
        <w:t xml:space="preserve">igorous pretests should be used to elicit potential responses from recipients. A relatively small-scaled </w:t>
      </w:r>
      <w:r w:rsidR="005A603C">
        <w:rPr>
          <w:rFonts w:ascii="Times New Roman" w:hAnsi="Times New Roman"/>
          <w:sz w:val="24"/>
          <w:szCs w:val="24"/>
        </w:rPr>
        <w:t xml:space="preserve">representative </w:t>
      </w:r>
      <w:r>
        <w:rPr>
          <w:rFonts w:ascii="Times New Roman" w:hAnsi="Times New Roman"/>
          <w:sz w:val="24"/>
          <w:szCs w:val="24"/>
        </w:rPr>
        <w:t xml:space="preserve">sample </w:t>
      </w:r>
      <w:r w:rsidR="005A603C">
        <w:rPr>
          <w:rFonts w:ascii="Times New Roman" w:hAnsi="Times New Roman"/>
          <w:sz w:val="24"/>
          <w:szCs w:val="24"/>
        </w:rPr>
        <w:t>should</w:t>
      </w:r>
      <w:r>
        <w:rPr>
          <w:rFonts w:ascii="Times New Roman" w:hAnsi="Times New Roman"/>
          <w:sz w:val="24"/>
          <w:szCs w:val="24"/>
        </w:rPr>
        <w:t xml:space="preserve"> be able to provide authorities with an </w:t>
      </w:r>
      <w:r w:rsidR="000430B7">
        <w:rPr>
          <w:rFonts w:ascii="Times New Roman" w:hAnsi="Times New Roman"/>
          <w:sz w:val="24"/>
          <w:szCs w:val="24"/>
        </w:rPr>
        <w:t>indication of</w:t>
      </w:r>
      <w:r w:rsidR="00337487">
        <w:rPr>
          <w:rFonts w:ascii="Times New Roman" w:hAnsi="Times New Roman"/>
          <w:sz w:val="24"/>
          <w:szCs w:val="24"/>
        </w:rPr>
        <w:t xml:space="preserve"> </w:t>
      </w:r>
      <w:r>
        <w:rPr>
          <w:rFonts w:ascii="Times New Roman" w:hAnsi="Times New Roman"/>
          <w:sz w:val="24"/>
          <w:szCs w:val="24"/>
        </w:rPr>
        <w:t>how people will respon</w:t>
      </w:r>
      <w:r w:rsidR="00D86D60">
        <w:rPr>
          <w:rFonts w:ascii="Times New Roman" w:hAnsi="Times New Roman"/>
          <w:sz w:val="24"/>
          <w:szCs w:val="24"/>
        </w:rPr>
        <w:t>d</w:t>
      </w:r>
      <w:r>
        <w:rPr>
          <w:rFonts w:ascii="Times New Roman" w:hAnsi="Times New Roman"/>
          <w:sz w:val="24"/>
          <w:szCs w:val="24"/>
        </w:rPr>
        <w:t xml:space="preserve"> to their messages.  Given a clear objective of the message, an optimized </w:t>
      </w:r>
      <w:r w:rsidR="00417B1D">
        <w:rPr>
          <w:rFonts w:ascii="Times New Roman" w:hAnsi="Times New Roman"/>
          <w:sz w:val="24"/>
          <w:szCs w:val="24"/>
        </w:rPr>
        <w:t xml:space="preserve">design </w:t>
      </w:r>
      <w:r>
        <w:rPr>
          <w:rFonts w:ascii="Times New Roman" w:hAnsi="Times New Roman"/>
          <w:sz w:val="24"/>
          <w:szCs w:val="24"/>
        </w:rPr>
        <w:t>can be found an</w:t>
      </w:r>
      <w:r w:rsidR="00FE51D4">
        <w:rPr>
          <w:rFonts w:ascii="Times New Roman" w:hAnsi="Times New Roman"/>
          <w:sz w:val="24"/>
          <w:szCs w:val="24"/>
        </w:rPr>
        <w:t>d</w:t>
      </w:r>
      <w:r>
        <w:rPr>
          <w:rFonts w:ascii="Times New Roman" w:hAnsi="Times New Roman"/>
          <w:sz w:val="24"/>
          <w:szCs w:val="24"/>
        </w:rPr>
        <w:t xml:space="preserve"> utilized to nudge </w:t>
      </w:r>
      <w:r w:rsidR="00FE51D4">
        <w:rPr>
          <w:rFonts w:ascii="Times New Roman" w:hAnsi="Times New Roman"/>
          <w:sz w:val="24"/>
          <w:szCs w:val="24"/>
        </w:rPr>
        <w:t xml:space="preserve">responsive behaviors. </w:t>
      </w:r>
      <w:r w:rsidR="005A603C">
        <w:rPr>
          <w:rFonts w:ascii="Times New Roman" w:hAnsi="Times New Roman"/>
          <w:sz w:val="24"/>
          <w:szCs w:val="24"/>
        </w:rPr>
        <w:t xml:space="preserve"> Taking the Ebola case as an example, if the</w:t>
      </w:r>
      <w:r w:rsidR="00D86D60">
        <w:rPr>
          <w:rFonts w:ascii="Times New Roman" w:hAnsi="Times New Roman"/>
          <w:sz w:val="24"/>
          <w:szCs w:val="24"/>
        </w:rPr>
        <w:t xml:space="preserve"> public health authorities</w:t>
      </w:r>
      <w:r w:rsidR="005A603C">
        <w:rPr>
          <w:rFonts w:ascii="Times New Roman" w:hAnsi="Times New Roman"/>
          <w:sz w:val="24"/>
          <w:szCs w:val="24"/>
        </w:rPr>
        <w:t xml:space="preserve"> would like to create some tension, motivating</w:t>
      </w:r>
      <w:r w:rsidR="00D86D60">
        <w:rPr>
          <w:rFonts w:ascii="Times New Roman" w:hAnsi="Times New Roman"/>
          <w:sz w:val="24"/>
          <w:szCs w:val="24"/>
        </w:rPr>
        <w:t xml:space="preserve"> the</w:t>
      </w:r>
      <w:r w:rsidR="005A603C">
        <w:rPr>
          <w:rFonts w:ascii="Times New Roman" w:hAnsi="Times New Roman"/>
          <w:sz w:val="24"/>
          <w:szCs w:val="24"/>
        </w:rPr>
        <w:t xml:space="preserve"> general public to act on this incident, they should wisely select the framing that could lead to a relatively higher perceived risk; </w:t>
      </w:r>
      <w:r w:rsidR="00D86D60">
        <w:rPr>
          <w:rFonts w:ascii="Times New Roman" w:hAnsi="Times New Roman"/>
          <w:sz w:val="24"/>
          <w:szCs w:val="24"/>
        </w:rPr>
        <w:t>if the authorities</w:t>
      </w:r>
      <w:r w:rsidR="005A603C">
        <w:rPr>
          <w:rFonts w:ascii="Times New Roman" w:hAnsi="Times New Roman"/>
          <w:sz w:val="24"/>
          <w:szCs w:val="24"/>
        </w:rPr>
        <w:t xml:space="preserve"> would like to calm the general public</w:t>
      </w:r>
      <w:r w:rsidR="00D86D60">
        <w:rPr>
          <w:rFonts w:ascii="Times New Roman" w:hAnsi="Times New Roman"/>
          <w:sz w:val="24"/>
          <w:szCs w:val="24"/>
        </w:rPr>
        <w:t xml:space="preserve"> down</w:t>
      </w:r>
      <w:r w:rsidR="005A603C">
        <w:rPr>
          <w:rFonts w:ascii="Times New Roman" w:hAnsi="Times New Roman"/>
          <w:sz w:val="24"/>
          <w:szCs w:val="24"/>
        </w:rPr>
        <w:t xml:space="preserve"> from panic</w:t>
      </w:r>
      <w:r w:rsidR="00D86D60">
        <w:rPr>
          <w:rFonts w:ascii="Times New Roman" w:hAnsi="Times New Roman"/>
          <w:sz w:val="24"/>
          <w:szCs w:val="24"/>
        </w:rPr>
        <w:t>king</w:t>
      </w:r>
      <w:r w:rsidR="005A603C">
        <w:rPr>
          <w:rFonts w:ascii="Times New Roman" w:hAnsi="Times New Roman"/>
          <w:sz w:val="24"/>
          <w:szCs w:val="24"/>
        </w:rPr>
        <w:t>, they could select the framing that potentially leads to a relatively lower perceived risk.</w:t>
      </w:r>
    </w:p>
    <w:p w:rsidR="00AD5BD2" w:rsidRDefault="00AD5BD2" w:rsidP="00036F4A">
      <w:pPr>
        <w:spacing w:before="100" w:beforeAutospacing="1" w:after="100" w:afterAutospacing="1" w:line="240" w:lineRule="auto"/>
        <w:jc w:val="both"/>
        <w:rPr>
          <w:rFonts w:ascii="Times New Roman" w:hAnsi="Times New Roman"/>
          <w:sz w:val="24"/>
          <w:szCs w:val="24"/>
        </w:rPr>
      </w:pPr>
    </w:p>
    <w:p w:rsidR="00036F4A" w:rsidRDefault="00036F4A" w:rsidP="00557C04">
      <w:pPr>
        <w:keepNext/>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ACKNOWLEDGMENTS </w:t>
      </w:r>
    </w:p>
    <w:p w:rsidR="00AD5BD2" w:rsidRDefault="00036F4A" w:rsidP="004F2EB8">
      <w:pPr>
        <w:spacing w:after="0" w:line="480" w:lineRule="auto"/>
        <w:jc w:val="both"/>
        <w:rPr>
          <w:rFonts w:ascii="Times New Roman" w:hAnsi="Times New Roman"/>
          <w:b/>
          <w:sz w:val="24"/>
          <w:szCs w:val="24"/>
        </w:rPr>
      </w:pPr>
      <w:r>
        <w:rPr>
          <w:rFonts w:ascii="Times New Roman" w:hAnsi="Times New Roman"/>
          <w:sz w:val="24"/>
          <w:szCs w:val="24"/>
        </w:rPr>
        <w:t xml:space="preserve">We thank Editor-in-Chief Tony Cox and the anonymous referees for helpful comments. We thank former </w:t>
      </w:r>
      <w:r w:rsidRPr="00786D9D">
        <w:rPr>
          <w:rFonts w:ascii="Times New Roman" w:hAnsi="Times New Roman"/>
          <w:sz w:val="24"/>
          <w:szCs w:val="24"/>
        </w:rPr>
        <w:t xml:space="preserve">Editor-in-Chief </w:t>
      </w:r>
      <w:r w:rsidRPr="002F0E41">
        <w:rPr>
          <w:rFonts w:ascii="Times New Roman" w:hAnsi="Times New Roman"/>
          <w:sz w:val="24"/>
          <w:szCs w:val="24"/>
        </w:rPr>
        <w:t xml:space="preserve">Michael R. Greenberg </w:t>
      </w:r>
      <w:r>
        <w:rPr>
          <w:rFonts w:ascii="Times New Roman" w:hAnsi="Times New Roman"/>
          <w:sz w:val="24"/>
          <w:szCs w:val="24"/>
        </w:rPr>
        <w:t xml:space="preserve">for suggesting we write an article </w:t>
      </w:r>
      <w:r w:rsidRPr="0081293E">
        <w:rPr>
          <w:rFonts w:ascii="Times New Roman" w:hAnsi="Times New Roman"/>
          <w:sz w:val="24"/>
          <w:szCs w:val="24"/>
        </w:rPr>
        <w:t xml:space="preserve">on future </w:t>
      </w:r>
      <w:r>
        <w:rPr>
          <w:rFonts w:ascii="Times New Roman" w:hAnsi="Times New Roman"/>
          <w:sz w:val="24"/>
          <w:szCs w:val="24"/>
        </w:rPr>
        <w:t xml:space="preserve">research </w:t>
      </w:r>
      <w:r w:rsidRPr="0081293E">
        <w:rPr>
          <w:rFonts w:ascii="Times New Roman" w:hAnsi="Times New Roman"/>
          <w:sz w:val="24"/>
          <w:szCs w:val="24"/>
        </w:rPr>
        <w:t>directions</w:t>
      </w:r>
      <w:r w:rsidRPr="002F0E41">
        <w:rPr>
          <w:rFonts w:ascii="Times New Roman" w:hAnsi="Times New Roman"/>
          <w:sz w:val="24"/>
          <w:szCs w:val="24"/>
        </w:rPr>
        <w:t xml:space="preserve"> </w:t>
      </w:r>
      <w:r>
        <w:rPr>
          <w:rFonts w:ascii="Times New Roman" w:hAnsi="Times New Roman"/>
          <w:sz w:val="24"/>
          <w:szCs w:val="24"/>
        </w:rPr>
        <w:t>in response to the</w:t>
      </w:r>
      <w:r w:rsidRPr="002F0E41">
        <w:rPr>
          <w:rFonts w:ascii="Times New Roman" w:hAnsi="Times New Roman"/>
          <w:sz w:val="24"/>
          <w:szCs w:val="24"/>
        </w:rPr>
        <w:t xml:space="preserve"> </w:t>
      </w:r>
      <w:r w:rsidRPr="00786D9D">
        <w:rPr>
          <w:rFonts w:ascii="Times New Roman" w:hAnsi="Times New Roman"/>
          <w:sz w:val="24"/>
          <w:szCs w:val="24"/>
        </w:rPr>
        <w:t xml:space="preserve">"Ten most important accomplishments in risk analysis, 1980-2010," article in the May 2012 issue of </w:t>
      </w:r>
      <w:r w:rsidRPr="004F2EB8">
        <w:rPr>
          <w:rFonts w:ascii="Times New Roman" w:hAnsi="Times New Roman"/>
          <w:sz w:val="24"/>
          <w:szCs w:val="24"/>
          <w:u w:val="single"/>
        </w:rPr>
        <w:t>Risk Analysis</w:t>
      </w:r>
      <w:r w:rsidRPr="00786D9D">
        <w:rPr>
          <w:rFonts w:ascii="Times New Roman" w:hAnsi="Times New Roman"/>
          <w:sz w:val="24"/>
          <w:szCs w:val="24"/>
        </w:rPr>
        <w:t xml:space="preserve">. </w:t>
      </w:r>
      <w:r w:rsidR="00820E26" w:rsidRPr="00786D9D">
        <w:rPr>
          <w:rFonts w:ascii="Times New Roman" w:hAnsi="Times New Roman"/>
          <w:sz w:val="24"/>
          <w:szCs w:val="24"/>
        </w:rPr>
        <w:t>Portions of this work were supported by grants to L. Robin Keller from the John S. and Marilyn Long U.S. - China Institute for Business and Law at the University of California, Irvine, and Yitong Wang from the National Natural Science Foundation of China (Grant 71201091, Grant 71361130017)</w:t>
      </w:r>
      <w:r w:rsidR="00786D9D">
        <w:rPr>
          <w:rFonts w:ascii="Times New Roman" w:hAnsi="Times New Roman"/>
          <w:sz w:val="24"/>
          <w:szCs w:val="24"/>
        </w:rPr>
        <w:t>.</w:t>
      </w:r>
      <w:bookmarkStart w:id="0" w:name="rtanchor_main"/>
      <w:bookmarkEnd w:id="0"/>
      <w:r w:rsidR="00AD5BD2">
        <w:rPr>
          <w:b/>
        </w:rPr>
        <w:br w:type="page"/>
      </w:r>
    </w:p>
    <w:p w:rsidR="009D635E" w:rsidRDefault="009D635E" w:rsidP="001B093A">
      <w:pPr>
        <w:pStyle w:val="NormalWeb"/>
        <w:spacing w:before="120" w:beforeAutospacing="0" w:after="0" w:afterAutospacing="0"/>
        <w:jc w:val="both"/>
        <w:textAlignment w:val="baseline"/>
        <w:rPr>
          <w:rFonts w:eastAsia="SimSun"/>
          <w:b/>
        </w:rPr>
      </w:pPr>
      <w:r w:rsidRPr="001B093A">
        <w:rPr>
          <w:rFonts w:eastAsia="SimSun"/>
          <w:b/>
        </w:rPr>
        <w:lastRenderedPageBreak/>
        <w:t>REFERENCES</w:t>
      </w:r>
    </w:p>
    <w:p w:rsidR="00B06743" w:rsidRPr="001B093A" w:rsidRDefault="00B06743" w:rsidP="001B093A">
      <w:pPr>
        <w:pStyle w:val="NormalWeb"/>
        <w:spacing w:before="120" w:beforeAutospacing="0" w:after="0" w:afterAutospacing="0"/>
        <w:jc w:val="both"/>
        <w:textAlignment w:val="baseline"/>
        <w:rPr>
          <w:rFonts w:eastAsia="SimSun"/>
          <w:b/>
        </w:rPr>
      </w:pP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B3422">
        <w:rPr>
          <w:rFonts w:eastAsia="SimSun"/>
        </w:rPr>
        <w:t>Greenberg M, Haas C, Cox Jr. A, Lowrie K, McComas K, North W. Ten most important accomplishments in risk analysis, 1980-2010. Risk Analysis</w:t>
      </w:r>
      <w:r w:rsidR="00996019">
        <w:rPr>
          <w:rFonts w:eastAsia="SimSun"/>
        </w:rPr>
        <w:t>,</w:t>
      </w:r>
      <w:r w:rsidRPr="004B3422">
        <w:rPr>
          <w:rFonts w:eastAsia="SimSun"/>
        </w:rPr>
        <w:t xml:space="preserve"> 20</w:t>
      </w:r>
      <w:r w:rsidRPr="00435A52">
        <w:rPr>
          <w:rFonts w:eastAsia="SimSun"/>
        </w:rPr>
        <w:t>12; 32(5):771</w:t>
      </w:r>
      <w:r w:rsidR="00532038" w:rsidRPr="00191CAA">
        <w:rPr>
          <w:iCs/>
        </w:rPr>
        <w:t>–</w:t>
      </w:r>
      <w:r w:rsidRPr="00435A52">
        <w:rPr>
          <w:rFonts w:eastAsia="SimSun"/>
        </w:rPr>
        <w:t>781.</w:t>
      </w:r>
    </w:p>
    <w:p w:rsidR="009D635E" w:rsidRPr="00435A52" w:rsidRDefault="009D635E" w:rsidP="0038344F">
      <w:pPr>
        <w:pStyle w:val="Default"/>
        <w:numPr>
          <w:ilvl w:val="0"/>
          <w:numId w:val="20"/>
        </w:numPr>
        <w:spacing w:line="480" w:lineRule="auto"/>
        <w:ind w:left="851" w:hanging="709"/>
        <w:jc w:val="both"/>
      </w:pPr>
      <w:r w:rsidRPr="00435A52">
        <w:t>von Neumann J</w:t>
      </w:r>
      <w:r w:rsidRPr="00435A52">
        <w:rPr>
          <w:rFonts w:hint="eastAsia"/>
          <w:lang w:eastAsia="zh-CN"/>
        </w:rPr>
        <w:t xml:space="preserve">, </w:t>
      </w:r>
      <w:r w:rsidRPr="00435A52">
        <w:t xml:space="preserve">Morgenstern </w:t>
      </w:r>
      <w:r w:rsidRPr="00435A52">
        <w:rPr>
          <w:rFonts w:hint="eastAsia"/>
          <w:lang w:eastAsia="zh-CN"/>
        </w:rPr>
        <w:t>O.</w:t>
      </w:r>
      <w:r w:rsidRPr="00435A52">
        <w:t xml:space="preserve"> Theory of Games and Linear Programming, second edition</w:t>
      </w:r>
      <w:r w:rsidRPr="00435A52">
        <w:rPr>
          <w:rFonts w:hint="eastAsia"/>
          <w:lang w:eastAsia="zh-CN"/>
        </w:rPr>
        <w:t xml:space="preserve">, 1947; </w:t>
      </w:r>
      <w:r w:rsidRPr="00435A52">
        <w:t>John Wiley, NY.</w:t>
      </w:r>
    </w:p>
    <w:p w:rsidR="009D635E" w:rsidRPr="00435A52" w:rsidRDefault="009D635E" w:rsidP="0038344F">
      <w:pPr>
        <w:pStyle w:val="Default"/>
        <w:numPr>
          <w:ilvl w:val="0"/>
          <w:numId w:val="20"/>
        </w:numPr>
        <w:spacing w:line="480" w:lineRule="auto"/>
        <w:ind w:left="851" w:hanging="709"/>
        <w:jc w:val="both"/>
      </w:pPr>
      <w:r w:rsidRPr="00435A52">
        <w:t xml:space="preserve">Savage LJ. </w:t>
      </w:r>
      <w:r w:rsidRPr="00435A52">
        <w:rPr>
          <w:iCs/>
        </w:rPr>
        <w:t>The Foundations of Statistics</w:t>
      </w:r>
      <w:r w:rsidRPr="00435A52">
        <w:rPr>
          <w:rFonts w:hint="eastAsia"/>
          <w:lang w:eastAsia="zh-CN"/>
        </w:rPr>
        <w:t>.</w:t>
      </w:r>
      <w:r w:rsidRPr="00435A52">
        <w:t xml:space="preserve"> </w:t>
      </w:r>
      <w:r w:rsidR="007B72E7" w:rsidRPr="00435A52">
        <w:t>New York: Dover;</w:t>
      </w:r>
      <w:r w:rsidRPr="00435A52">
        <w:t xml:space="preserve"> </w:t>
      </w:r>
      <w:r w:rsidR="007B72E7" w:rsidRPr="00435A52">
        <w:rPr>
          <w:rFonts w:hint="eastAsia"/>
          <w:lang w:eastAsia="zh-CN"/>
        </w:rPr>
        <w:t>1954</w:t>
      </w:r>
      <w:r w:rsidRPr="00435A52">
        <w:t>.</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lang w:eastAsia="zh-CN"/>
        </w:rPr>
      </w:pPr>
      <w:r w:rsidRPr="00435A52">
        <w:t xml:space="preserve">Tversky A, </w:t>
      </w:r>
      <w:r w:rsidRPr="00435A52">
        <w:rPr>
          <w:rFonts w:eastAsia="SimSun"/>
        </w:rPr>
        <w:t>Simonson</w:t>
      </w:r>
      <w:r w:rsidRPr="00435A52">
        <w:t xml:space="preserve"> I. Context dependent preferences: the relative advantage model. Management Science</w:t>
      </w:r>
      <w:r w:rsidR="00996019">
        <w:t>,</w:t>
      </w:r>
      <w:r w:rsidRPr="00435A52">
        <w:t xml:space="preserve"> 1993; 39(10):1179</w:t>
      </w:r>
      <w:r w:rsidR="00532038" w:rsidRPr="00191CAA">
        <w:rPr>
          <w:iCs/>
        </w:rPr>
        <w:t>–</w:t>
      </w:r>
      <w:r w:rsidRPr="00435A52">
        <w:t>1189.</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pPr>
      <w:r w:rsidRPr="00435A52">
        <w:t xml:space="preserve">Slovic P, </w:t>
      </w:r>
      <w:r w:rsidRPr="00435A52">
        <w:rPr>
          <w:rFonts w:eastAsia="SimSun"/>
        </w:rPr>
        <w:t>Finucane</w:t>
      </w:r>
      <w:r w:rsidRPr="00435A52">
        <w:t xml:space="preserve"> M, Peters E, MacGregor D. Risk as analysis and risk as feelings: Some thoughts about affect, reason, risk, and rationality. Risk Analysis</w:t>
      </w:r>
      <w:r w:rsidR="00996019">
        <w:t>,</w:t>
      </w:r>
      <w:r w:rsidRPr="00435A52">
        <w:t xml:space="preserve"> 2004; 24(2):</w:t>
      </w:r>
      <w:r w:rsidRPr="004A5681">
        <w:t>311</w:t>
      </w:r>
      <w:r w:rsidR="00532038" w:rsidRPr="004A5681">
        <w:rPr>
          <w:iCs/>
        </w:rPr>
        <w:t>–</w:t>
      </w:r>
      <w:r w:rsidRPr="004A5681">
        <w:t>322</w:t>
      </w:r>
      <w:r w:rsidRPr="00435A52">
        <w:t>.</w:t>
      </w:r>
    </w:p>
    <w:p w:rsidR="00191CAA" w:rsidRPr="006B7705" w:rsidRDefault="00191CAA" w:rsidP="0038344F">
      <w:pPr>
        <w:pStyle w:val="Default"/>
        <w:numPr>
          <w:ilvl w:val="0"/>
          <w:numId w:val="20"/>
        </w:numPr>
        <w:spacing w:line="480" w:lineRule="auto"/>
        <w:ind w:left="851" w:hanging="709"/>
        <w:jc w:val="both"/>
      </w:pPr>
      <w:r w:rsidRPr="006B7705">
        <w:t>Tversky A, Kahneman D. Judgment under uncertainty: Heuristics and biases. Science, 1974; 185(4157):1124</w:t>
      </w:r>
      <w:r w:rsidR="00532038" w:rsidRPr="00191CAA">
        <w:rPr>
          <w:iCs/>
        </w:rPr>
        <w:t>–</w:t>
      </w:r>
      <w:r w:rsidRPr="006B7705">
        <w:t>1131.</w:t>
      </w:r>
    </w:p>
    <w:p w:rsidR="009D635E" w:rsidRPr="00435A52" w:rsidRDefault="009D635E" w:rsidP="0038344F">
      <w:pPr>
        <w:pStyle w:val="Default"/>
        <w:numPr>
          <w:ilvl w:val="0"/>
          <w:numId w:val="20"/>
        </w:numPr>
        <w:spacing w:line="480" w:lineRule="auto"/>
        <w:ind w:left="851" w:hanging="709"/>
        <w:jc w:val="both"/>
        <w:rPr>
          <w:lang w:eastAsia="zh-CN"/>
        </w:rPr>
      </w:pPr>
      <w:r w:rsidRPr="00435A52">
        <w:t>Lichtenstein S</w:t>
      </w:r>
      <w:r w:rsidRPr="00435A52">
        <w:rPr>
          <w:rFonts w:hint="eastAsia"/>
          <w:lang w:eastAsia="zh-CN"/>
        </w:rPr>
        <w:t>,</w:t>
      </w:r>
      <w:r w:rsidRPr="00435A52">
        <w:t xml:space="preserve"> Slovic </w:t>
      </w:r>
      <w:r w:rsidRPr="00435A52">
        <w:rPr>
          <w:rFonts w:hint="eastAsia"/>
          <w:lang w:eastAsia="zh-CN"/>
        </w:rPr>
        <w:t>P.</w:t>
      </w:r>
      <w:hyperlink r:id="rId12" w:history="1">
        <w:r w:rsidRPr="00435A52">
          <w:rPr>
            <w:rFonts w:hint="eastAsia"/>
            <w:lang w:eastAsia="zh-CN"/>
          </w:rPr>
          <w:t xml:space="preserve"> </w:t>
        </w:r>
        <w:r w:rsidRPr="00435A52">
          <w:t>Reversals of preference between bids and choices in gambling decisions</w:t>
        </w:r>
      </w:hyperlink>
      <w:r w:rsidRPr="00435A52">
        <w:t>. Journal of Experimental Psychology</w:t>
      </w:r>
      <w:r w:rsidRPr="00435A52">
        <w:rPr>
          <w:rFonts w:hint="eastAsia"/>
          <w:lang w:eastAsia="zh-CN"/>
        </w:rPr>
        <w:t>, 1971;</w:t>
      </w:r>
      <w:r w:rsidRPr="00435A52">
        <w:t xml:space="preserve"> 89 (1):46</w:t>
      </w:r>
      <w:r w:rsidR="00532038" w:rsidRPr="00191CAA">
        <w:rPr>
          <w:iCs/>
        </w:rPr>
        <w:t>–</w:t>
      </w:r>
      <w:r w:rsidRPr="00435A52">
        <w:t>55.</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lang w:eastAsia="zh-CN"/>
        </w:rPr>
      </w:pPr>
      <w:r w:rsidRPr="00435A52">
        <w:rPr>
          <w:lang w:eastAsia="zh-CN"/>
        </w:rPr>
        <w:t xml:space="preserve">Tversky A, Sattath S, Slovic P. Contingent weighting in judgment and choice. Psychological </w:t>
      </w:r>
      <w:r w:rsidR="00F81F8A">
        <w:rPr>
          <w:lang w:eastAsia="zh-CN"/>
        </w:rPr>
        <w:t>R</w:t>
      </w:r>
      <w:r w:rsidRPr="00435A52">
        <w:rPr>
          <w:lang w:eastAsia="zh-CN"/>
        </w:rPr>
        <w:t>eview</w:t>
      </w:r>
      <w:r w:rsidRPr="00435A52">
        <w:rPr>
          <w:rFonts w:hint="eastAsia"/>
          <w:lang w:eastAsia="zh-CN"/>
        </w:rPr>
        <w:t>,</w:t>
      </w:r>
      <w:r w:rsidRPr="00435A52">
        <w:rPr>
          <w:lang w:eastAsia="zh-CN"/>
        </w:rPr>
        <w:t xml:space="preserve"> 1988</w:t>
      </w:r>
      <w:r w:rsidRPr="00435A52">
        <w:rPr>
          <w:rFonts w:hint="eastAsia"/>
          <w:lang w:eastAsia="zh-CN"/>
        </w:rPr>
        <w:t xml:space="preserve">; </w:t>
      </w:r>
      <w:r w:rsidRPr="00435A52">
        <w:rPr>
          <w:lang w:eastAsia="zh-CN"/>
        </w:rPr>
        <w:t>95(3)</w:t>
      </w:r>
      <w:r w:rsidRPr="00435A52">
        <w:rPr>
          <w:rFonts w:hint="eastAsia"/>
          <w:lang w:eastAsia="zh-CN"/>
        </w:rPr>
        <w:t>:</w:t>
      </w:r>
      <w:r w:rsidRPr="00435A52">
        <w:rPr>
          <w:lang w:eastAsia="zh-CN"/>
        </w:rPr>
        <w:t>371</w:t>
      </w:r>
      <w:r w:rsidR="00532038" w:rsidRPr="00191CAA">
        <w:rPr>
          <w:iCs/>
        </w:rPr>
        <w:t>–</w:t>
      </w:r>
      <w:r w:rsidRPr="00435A52">
        <w:rPr>
          <w:lang w:eastAsia="zh-CN"/>
        </w:rPr>
        <w:t>384.</w:t>
      </w:r>
    </w:p>
    <w:p w:rsidR="009D635E" w:rsidRPr="00435A52" w:rsidRDefault="009D635E" w:rsidP="0038344F">
      <w:pPr>
        <w:pStyle w:val="Default"/>
        <w:numPr>
          <w:ilvl w:val="0"/>
          <w:numId w:val="20"/>
        </w:numPr>
        <w:spacing w:line="480" w:lineRule="auto"/>
        <w:ind w:left="851" w:hanging="709"/>
        <w:jc w:val="both"/>
      </w:pPr>
      <w:r w:rsidRPr="00435A52">
        <w:t>Fischer GW, Hawkins SA. Strategy compatibility, scale compatibility, and the prominence effect. Journal of Experimental Psychology: Human Perception and Performance, 1993; 19(3):580</w:t>
      </w:r>
      <w:r w:rsidR="00587786" w:rsidRPr="00191CAA">
        <w:rPr>
          <w:iCs/>
        </w:rPr>
        <w:t>–</w:t>
      </w:r>
      <w:r w:rsidRPr="00435A52">
        <w:t>597.</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35A52">
        <w:rPr>
          <w:rFonts w:eastAsia="SimSun"/>
        </w:rPr>
        <w:t xml:space="preserve">Grether, DM, Plott CR. Economic </w:t>
      </w:r>
      <w:r w:rsidR="004F2EB8">
        <w:rPr>
          <w:rFonts w:eastAsia="SimSun"/>
        </w:rPr>
        <w:t>t</w:t>
      </w:r>
      <w:r w:rsidRPr="00435A52">
        <w:rPr>
          <w:rFonts w:eastAsia="SimSun"/>
        </w:rPr>
        <w:t xml:space="preserve">heory of </w:t>
      </w:r>
      <w:r w:rsidR="004F2EB8">
        <w:rPr>
          <w:rFonts w:eastAsia="SimSun"/>
        </w:rPr>
        <w:t>c</w:t>
      </w:r>
      <w:r w:rsidRPr="00435A52">
        <w:rPr>
          <w:rFonts w:eastAsia="SimSun"/>
        </w:rPr>
        <w:t xml:space="preserve">hoice and the </w:t>
      </w:r>
      <w:r w:rsidR="004F2EB8">
        <w:rPr>
          <w:rFonts w:eastAsia="SimSun"/>
        </w:rPr>
        <w:t>p</w:t>
      </w:r>
      <w:r w:rsidRPr="00435A52">
        <w:rPr>
          <w:rFonts w:eastAsia="SimSun"/>
        </w:rPr>
        <w:t xml:space="preserve">reference </w:t>
      </w:r>
      <w:r w:rsidR="004F2EB8">
        <w:rPr>
          <w:rFonts w:eastAsia="SimSun"/>
        </w:rPr>
        <w:t>r</w:t>
      </w:r>
      <w:r w:rsidRPr="00435A52">
        <w:rPr>
          <w:rFonts w:eastAsia="SimSun"/>
        </w:rPr>
        <w:t xml:space="preserve">eversal </w:t>
      </w:r>
      <w:r w:rsidR="004F2EB8">
        <w:rPr>
          <w:rFonts w:eastAsia="SimSun"/>
        </w:rPr>
        <w:t>p</w:t>
      </w:r>
      <w:r w:rsidRPr="00435A52">
        <w:rPr>
          <w:rFonts w:eastAsia="SimSun"/>
        </w:rPr>
        <w:t>henomenon. American Economic Review</w:t>
      </w:r>
      <w:r w:rsidR="00996019">
        <w:rPr>
          <w:rFonts w:eastAsia="SimSun"/>
        </w:rPr>
        <w:t>,</w:t>
      </w:r>
      <w:r w:rsidRPr="00435A52">
        <w:rPr>
          <w:rFonts w:eastAsia="SimSun"/>
        </w:rPr>
        <w:t xml:space="preserve"> 1979; 69(4):623</w:t>
      </w:r>
      <w:r w:rsidR="00587786" w:rsidRPr="00191CAA">
        <w:rPr>
          <w:iCs/>
        </w:rPr>
        <w:t>–</w:t>
      </w:r>
      <w:r w:rsidRPr="00435A52">
        <w:rPr>
          <w:rFonts w:eastAsia="SimSun"/>
        </w:rPr>
        <w:t xml:space="preserve">638. </w:t>
      </w:r>
    </w:p>
    <w:p w:rsidR="009D635E" w:rsidRDefault="009D635E" w:rsidP="0038344F">
      <w:pPr>
        <w:pStyle w:val="ListParagraph"/>
        <w:numPr>
          <w:ilvl w:val="0"/>
          <w:numId w:val="20"/>
        </w:numPr>
        <w:spacing w:after="0" w:line="480" w:lineRule="auto"/>
        <w:ind w:left="851" w:hanging="709"/>
        <w:jc w:val="both"/>
        <w:rPr>
          <w:rFonts w:ascii="Times New Roman" w:eastAsia="Times New Roman" w:hAnsi="Times New Roman"/>
          <w:sz w:val="24"/>
          <w:szCs w:val="24"/>
        </w:rPr>
      </w:pPr>
      <w:r w:rsidRPr="009A07A3">
        <w:rPr>
          <w:rFonts w:ascii="Times New Roman" w:eastAsia="Times New Roman" w:hAnsi="Times New Roman"/>
          <w:sz w:val="24"/>
          <w:szCs w:val="24"/>
          <w:lang w:val="es-MX"/>
        </w:rPr>
        <w:lastRenderedPageBreak/>
        <w:t>Allais, M. "</w:t>
      </w:r>
      <w:r w:rsidRPr="00435A52">
        <w:rPr>
          <w:rFonts w:ascii="Times New Roman" w:eastAsia="Times New Roman" w:hAnsi="Times New Roman"/>
          <w:sz w:val="24"/>
          <w:szCs w:val="24"/>
          <w:lang w:val="fr-FR"/>
        </w:rPr>
        <w:t>Le comportement de l’homme rationnel devant le risque: critique des postulats et axiomes de l’école Américaine</w:t>
      </w:r>
      <w:r w:rsidRPr="009A07A3">
        <w:rPr>
          <w:rFonts w:ascii="Times New Roman" w:eastAsia="Times New Roman" w:hAnsi="Times New Roman"/>
          <w:sz w:val="24"/>
          <w:szCs w:val="24"/>
          <w:lang w:val="es-MX"/>
        </w:rPr>
        <w:t xml:space="preserve">". </w:t>
      </w:r>
      <w:r w:rsidRPr="00435A52">
        <w:rPr>
          <w:rFonts w:ascii="Times New Roman" w:eastAsia="Times New Roman" w:hAnsi="Times New Roman"/>
          <w:sz w:val="24"/>
          <w:szCs w:val="24"/>
        </w:rPr>
        <w:t xml:space="preserve">Econometrica, 1953; </w:t>
      </w:r>
      <w:r w:rsidRPr="00435A52">
        <w:rPr>
          <w:rFonts w:ascii="Times New Roman" w:eastAsia="Times New Roman" w:hAnsi="Times New Roman"/>
          <w:bCs/>
          <w:sz w:val="24"/>
          <w:szCs w:val="24"/>
        </w:rPr>
        <w:t>21</w:t>
      </w:r>
      <w:r w:rsidRPr="00435A52">
        <w:rPr>
          <w:rFonts w:ascii="Times New Roman" w:eastAsia="Times New Roman" w:hAnsi="Times New Roman"/>
          <w:sz w:val="24"/>
          <w:szCs w:val="24"/>
        </w:rPr>
        <w:t>(4):503</w:t>
      </w:r>
      <w:r w:rsidR="00587786" w:rsidRPr="00191CAA">
        <w:rPr>
          <w:rFonts w:ascii="Times New Roman" w:hAnsi="Times New Roman"/>
          <w:iCs/>
          <w:sz w:val="24"/>
          <w:szCs w:val="24"/>
        </w:rPr>
        <w:t>–</w:t>
      </w:r>
      <w:r w:rsidRPr="00435A52">
        <w:rPr>
          <w:rFonts w:ascii="Times New Roman" w:eastAsia="Times New Roman" w:hAnsi="Times New Roman"/>
          <w:sz w:val="24"/>
          <w:szCs w:val="24"/>
        </w:rPr>
        <w:t xml:space="preserve">546. </w:t>
      </w:r>
    </w:p>
    <w:p w:rsidR="009D635E" w:rsidRPr="003A7410" w:rsidRDefault="009D635E" w:rsidP="0038344F">
      <w:pPr>
        <w:pStyle w:val="ListParagraph"/>
        <w:numPr>
          <w:ilvl w:val="0"/>
          <w:numId w:val="20"/>
        </w:numPr>
        <w:spacing w:after="0" w:line="480" w:lineRule="auto"/>
        <w:ind w:left="851" w:hanging="709"/>
        <w:jc w:val="both"/>
        <w:textAlignment w:val="baseline"/>
        <w:rPr>
          <w:rFonts w:ascii="Times New Roman" w:hAnsi="Times New Roman"/>
          <w:sz w:val="24"/>
          <w:szCs w:val="24"/>
        </w:rPr>
      </w:pPr>
      <w:r w:rsidRPr="003A7410">
        <w:rPr>
          <w:rFonts w:ascii="Times New Roman" w:hAnsi="Times New Roman"/>
          <w:sz w:val="24"/>
          <w:szCs w:val="24"/>
        </w:rPr>
        <w:t>Simon</w:t>
      </w:r>
      <w:r w:rsidRPr="003A7410">
        <w:rPr>
          <w:rFonts w:ascii="Times New Roman" w:hAnsi="Times New Roman"/>
          <w:sz w:val="24"/>
          <w:szCs w:val="24"/>
          <w:lang w:eastAsia="zh-CN"/>
        </w:rPr>
        <w:t xml:space="preserve"> J</w:t>
      </w:r>
      <w:r w:rsidRPr="003A7410">
        <w:rPr>
          <w:rFonts w:ascii="Times New Roman" w:hAnsi="Times New Roman"/>
          <w:sz w:val="24"/>
          <w:szCs w:val="24"/>
        </w:rPr>
        <w:t>, Wang</w:t>
      </w:r>
      <w:r w:rsidRPr="003A7410">
        <w:rPr>
          <w:rFonts w:ascii="Times New Roman" w:hAnsi="Times New Roman"/>
          <w:sz w:val="24"/>
          <w:szCs w:val="24"/>
          <w:lang w:eastAsia="zh-CN"/>
        </w:rPr>
        <w:t xml:space="preserve"> Y</w:t>
      </w:r>
      <w:r w:rsidRPr="003A7410">
        <w:rPr>
          <w:rFonts w:ascii="Times New Roman" w:hAnsi="Times New Roman"/>
          <w:sz w:val="24"/>
          <w:szCs w:val="24"/>
        </w:rPr>
        <w:t>, Keller</w:t>
      </w:r>
      <w:r w:rsidRPr="003A7410">
        <w:rPr>
          <w:rFonts w:ascii="Times New Roman" w:hAnsi="Times New Roman"/>
          <w:sz w:val="24"/>
          <w:szCs w:val="24"/>
          <w:lang w:eastAsia="zh-CN"/>
        </w:rPr>
        <w:t xml:space="preserve"> LR</w:t>
      </w:r>
      <w:r w:rsidRPr="003A7410">
        <w:rPr>
          <w:rFonts w:ascii="Times New Roman" w:hAnsi="Times New Roman"/>
          <w:sz w:val="24"/>
          <w:szCs w:val="24"/>
        </w:rPr>
        <w:t>, Paradoxes and violations of normative decision theory</w:t>
      </w:r>
      <w:r w:rsidR="00587786" w:rsidRPr="003A7410">
        <w:rPr>
          <w:rFonts w:ascii="Times New Roman" w:hAnsi="Times New Roman"/>
          <w:sz w:val="24"/>
          <w:szCs w:val="24"/>
        </w:rPr>
        <w:t>,</w:t>
      </w:r>
      <w:r w:rsidRPr="003A7410">
        <w:rPr>
          <w:rFonts w:ascii="Times New Roman" w:hAnsi="Times New Roman"/>
          <w:sz w:val="24"/>
          <w:szCs w:val="24"/>
        </w:rPr>
        <w:t xml:space="preserve"> </w:t>
      </w:r>
      <w:r w:rsidR="004A5681" w:rsidRPr="003A7410">
        <w:rPr>
          <w:rFonts w:ascii="Times New Roman" w:hAnsi="Times New Roman"/>
          <w:sz w:val="24"/>
          <w:szCs w:val="24"/>
        </w:rPr>
        <w:t>in Cochran JJ, Cox, Jr.</w:t>
      </w:r>
      <w:r w:rsidR="00985B8C">
        <w:rPr>
          <w:rFonts w:ascii="Times New Roman" w:hAnsi="Times New Roman"/>
          <w:sz w:val="24"/>
          <w:szCs w:val="24"/>
        </w:rPr>
        <w:t xml:space="preserve"> </w:t>
      </w:r>
      <w:r w:rsidR="004A5681" w:rsidRPr="003A7410">
        <w:rPr>
          <w:rFonts w:ascii="Times New Roman" w:hAnsi="Times New Roman"/>
          <w:sz w:val="24"/>
          <w:szCs w:val="24"/>
        </w:rPr>
        <w:t xml:space="preserve">LA, Keskinocak P, Kharoufeh JF, Smith JC (eds.), </w:t>
      </w:r>
      <w:r w:rsidRPr="003A7410">
        <w:rPr>
          <w:rFonts w:ascii="Times New Roman" w:hAnsi="Times New Roman"/>
          <w:sz w:val="24"/>
          <w:szCs w:val="24"/>
        </w:rPr>
        <w:t>Encyclopedia of Operations Research and Management Science, Hoboken (NJ): Wiley</w:t>
      </w:r>
      <w:r w:rsidR="007B72E7" w:rsidRPr="003A7410">
        <w:rPr>
          <w:rFonts w:ascii="Times New Roman" w:hAnsi="Times New Roman"/>
          <w:sz w:val="24"/>
          <w:szCs w:val="24"/>
        </w:rPr>
        <w:t>;</w:t>
      </w:r>
      <w:r w:rsidRPr="003A7410">
        <w:rPr>
          <w:rFonts w:ascii="Times New Roman" w:hAnsi="Times New Roman"/>
          <w:sz w:val="24"/>
          <w:szCs w:val="24"/>
        </w:rPr>
        <w:t xml:space="preserve"> </w:t>
      </w:r>
      <w:r w:rsidR="007B72E7" w:rsidRPr="003A7410">
        <w:rPr>
          <w:rFonts w:ascii="Times New Roman" w:hAnsi="Times New Roman"/>
          <w:sz w:val="24"/>
          <w:szCs w:val="24"/>
          <w:lang w:eastAsia="zh-CN"/>
        </w:rPr>
        <w:t>2011.</w:t>
      </w:r>
    </w:p>
    <w:p w:rsidR="009D635E" w:rsidRPr="00435A52" w:rsidRDefault="009D635E" w:rsidP="0038344F">
      <w:pPr>
        <w:pStyle w:val="Default"/>
        <w:numPr>
          <w:ilvl w:val="0"/>
          <w:numId w:val="20"/>
        </w:numPr>
        <w:spacing w:line="480" w:lineRule="auto"/>
        <w:ind w:left="851" w:hanging="709"/>
        <w:jc w:val="both"/>
      </w:pPr>
      <w:r w:rsidRPr="00435A52">
        <w:t xml:space="preserve">Kahneman D, Tversky A. Prospect theory: An analysis of decision under risk. </w:t>
      </w:r>
      <w:r w:rsidRPr="00435A52">
        <w:rPr>
          <w:iCs/>
        </w:rPr>
        <w:t>Econometrica</w:t>
      </w:r>
      <w:r w:rsidRPr="00435A52">
        <w:t>, 1979</w:t>
      </w:r>
      <w:r w:rsidR="00996019">
        <w:t>;</w:t>
      </w:r>
      <w:r w:rsidRPr="00435A52">
        <w:t xml:space="preserve"> 47</w:t>
      </w:r>
      <w:r w:rsidR="00AF22BB" w:rsidRPr="00435A52">
        <w:t>(2)</w:t>
      </w:r>
      <w:r w:rsidRPr="00435A52">
        <w:t>:263</w:t>
      </w:r>
      <w:r w:rsidR="00587786" w:rsidRPr="00191CAA">
        <w:rPr>
          <w:iCs/>
        </w:rPr>
        <w:t>–</w:t>
      </w:r>
      <w:r w:rsidRPr="00435A52">
        <w:t>291.</w:t>
      </w:r>
    </w:p>
    <w:p w:rsidR="009D635E" w:rsidRPr="00435A52" w:rsidRDefault="009D635E" w:rsidP="0038344F">
      <w:pPr>
        <w:pStyle w:val="Default"/>
        <w:numPr>
          <w:ilvl w:val="0"/>
          <w:numId w:val="20"/>
        </w:numPr>
        <w:spacing w:line="480" w:lineRule="auto"/>
        <w:ind w:left="851" w:hanging="709"/>
        <w:jc w:val="both"/>
      </w:pPr>
      <w:r w:rsidRPr="00435A52">
        <w:t xml:space="preserve">Tversky A, Kahneman D. The framing of decisions and the psychology of choice. </w:t>
      </w:r>
      <w:r w:rsidRPr="00435A52">
        <w:rPr>
          <w:iCs/>
        </w:rPr>
        <w:t>Science</w:t>
      </w:r>
      <w:r w:rsidRPr="00435A52">
        <w:t xml:space="preserve">, </w:t>
      </w:r>
      <w:r w:rsidRPr="00435A52">
        <w:rPr>
          <w:rFonts w:hint="eastAsia"/>
          <w:lang w:eastAsia="zh-CN"/>
        </w:rPr>
        <w:t xml:space="preserve">1981; </w:t>
      </w:r>
      <w:r w:rsidRPr="00435A52">
        <w:t>211</w:t>
      </w:r>
      <w:r w:rsidR="00AF22BB" w:rsidRPr="00435A52">
        <w:t>(4481)</w:t>
      </w:r>
      <w:r w:rsidRPr="00435A52">
        <w:rPr>
          <w:rFonts w:hint="eastAsia"/>
          <w:lang w:eastAsia="zh-CN"/>
        </w:rPr>
        <w:t>:</w:t>
      </w:r>
      <w:r w:rsidRPr="00435A52">
        <w:t>453</w:t>
      </w:r>
      <w:r w:rsidR="00DC38F7" w:rsidRPr="00191CAA">
        <w:rPr>
          <w:iCs/>
        </w:rPr>
        <w:t>–</w:t>
      </w:r>
      <w:r w:rsidRPr="00435A52">
        <w:t>458.</w:t>
      </w:r>
    </w:p>
    <w:p w:rsidR="00191CAA" w:rsidRPr="00F409F7" w:rsidRDefault="00191CAA" w:rsidP="0038344F">
      <w:pPr>
        <w:pStyle w:val="ListParagraph"/>
        <w:numPr>
          <w:ilvl w:val="0"/>
          <w:numId w:val="20"/>
        </w:numPr>
        <w:spacing w:after="0" w:line="480" w:lineRule="auto"/>
        <w:ind w:left="851" w:hanging="709"/>
        <w:jc w:val="both"/>
        <w:outlineLvl w:val="0"/>
        <w:rPr>
          <w:rFonts w:ascii="Times New Roman" w:eastAsia="Times New Roman" w:hAnsi="Times New Roman"/>
          <w:sz w:val="24"/>
          <w:szCs w:val="24"/>
        </w:rPr>
      </w:pPr>
      <w:r w:rsidRPr="00191CAA">
        <w:rPr>
          <w:rFonts w:ascii="Times New Roman" w:hAnsi="Times New Roman"/>
          <w:iCs/>
          <w:sz w:val="24"/>
          <w:szCs w:val="24"/>
        </w:rPr>
        <w:t xml:space="preserve">Finucane ML, Alhakami A, Slovic P, Johnson, SM. The affect heuristic in judgment of risks and benefits. Journal of Behavioral Decision Making, 2000, </w:t>
      </w:r>
      <w:r w:rsidRPr="00191CAA">
        <w:rPr>
          <w:rFonts w:ascii="Times New Roman" w:hAnsi="Times New Roman"/>
          <w:bCs/>
          <w:iCs/>
          <w:sz w:val="24"/>
          <w:szCs w:val="24"/>
        </w:rPr>
        <w:t>13</w:t>
      </w:r>
      <w:r w:rsidRPr="00191CAA">
        <w:rPr>
          <w:rFonts w:ascii="Times New Roman" w:hAnsi="Times New Roman"/>
          <w:iCs/>
          <w:sz w:val="24"/>
          <w:szCs w:val="24"/>
        </w:rPr>
        <w:t>(1):1–17.</w:t>
      </w:r>
    </w:p>
    <w:p w:rsidR="00B81884" w:rsidRPr="00191CAA" w:rsidRDefault="00B81884" w:rsidP="0038344F">
      <w:pPr>
        <w:pStyle w:val="NormalWeb"/>
        <w:numPr>
          <w:ilvl w:val="0"/>
          <w:numId w:val="20"/>
        </w:numPr>
        <w:spacing w:before="0" w:beforeAutospacing="0" w:after="0" w:afterAutospacing="0" w:line="480" w:lineRule="auto"/>
        <w:ind w:left="851" w:hanging="709"/>
        <w:jc w:val="both"/>
        <w:textAlignment w:val="baseline"/>
      </w:pPr>
      <w:r w:rsidRPr="00191CAA">
        <w:rPr>
          <w:rFonts w:eastAsia="SimSun"/>
        </w:rPr>
        <w:t>Steinhardt J, Shapiro MA. Framing effects in narrative and non-narrative risk messages. Risk Analysis, 2015, 35(8):1423</w:t>
      </w:r>
      <w:r w:rsidRPr="00191CAA">
        <w:rPr>
          <w:iCs/>
        </w:rPr>
        <w:t>–</w:t>
      </w:r>
      <w:r w:rsidRPr="00191CAA">
        <w:rPr>
          <w:rFonts w:eastAsia="SimSun"/>
        </w:rPr>
        <w:t>1436.</w:t>
      </w:r>
      <w:r w:rsidRPr="00191CAA">
        <w:t xml:space="preserve"> </w:t>
      </w:r>
    </w:p>
    <w:p w:rsidR="00B81884" w:rsidRPr="00FB3C92" w:rsidRDefault="00B81884" w:rsidP="00F409F7">
      <w:pPr>
        <w:pStyle w:val="ListParagraph"/>
        <w:numPr>
          <w:ilvl w:val="0"/>
          <w:numId w:val="20"/>
        </w:numPr>
        <w:spacing w:after="0" w:line="480" w:lineRule="auto"/>
        <w:ind w:left="851" w:hanging="709"/>
        <w:jc w:val="both"/>
        <w:outlineLvl w:val="0"/>
        <w:rPr>
          <w:rFonts w:ascii="Times New Roman" w:eastAsia="Times New Roman" w:hAnsi="Times New Roman"/>
          <w:sz w:val="24"/>
          <w:szCs w:val="24"/>
        </w:rPr>
      </w:pPr>
      <w:r w:rsidRPr="00FB3C92">
        <w:rPr>
          <w:rFonts w:ascii="TimesTen-Roman" w:hAnsi="TimesTen-Roman" w:cs="TimesTen-Roman"/>
          <w:sz w:val="24"/>
          <w:szCs w:val="24"/>
          <w:lang w:eastAsia="zh-CN"/>
        </w:rPr>
        <w:t>McNeil BJ, Pauker SG, Sox HC, Jr., Tversky A. On the elicitation of preferences for alternative therapies. New England Journal of Medicine, 1982; 306(21):1259–1262.</w:t>
      </w:r>
    </w:p>
    <w:p w:rsidR="009D635E" w:rsidRDefault="009D635E" w:rsidP="0038344F">
      <w:pPr>
        <w:pStyle w:val="ListParagraph"/>
        <w:numPr>
          <w:ilvl w:val="0"/>
          <w:numId w:val="20"/>
        </w:numPr>
        <w:spacing w:after="0" w:line="480" w:lineRule="auto"/>
        <w:ind w:left="851" w:hanging="709"/>
        <w:jc w:val="both"/>
        <w:rPr>
          <w:rFonts w:ascii="Times New Roman" w:hAnsi="Times New Roman"/>
          <w:sz w:val="24"/>
          <w:szCs w:val="24"/>
        </w:rPr>
      </w:pPr>
      <w:r w:rsidRPr="00191CAA">
        <w:rPr>
          <w:rFonts w:ascii="Times New Roman" w:hAnsi="Times New Roman"/>
          <w:sz w:val="24"/>
          <w:szCs w:val="24"/>
        </w:rPr>
        <w:t xml:space="preserve">Ellsberg D. Risk, </w:t>
      </w:r>
      <w:r w:rsidR="00985B8C">
        <w:rPr>
          <w:rFonts w:ascii="Times New Roman" w:hAnsi="Times New Roman"/>
          <w:sz w:val="24"/>
          <w:szCs w:val="24"/>
        </w:rPr>
        <w:t>a</w:t>
      </w:r>
      <w:r w:rsidR="00985B8C" w:rsidRPr="00191CAA">
        <w:rPr>
          <w:rFonts w:ascii="Times New Roman" w:hAnsi="Times New Roman"/>
          <w:sz w:val="24"/>
          <w:szCs w:val="24"/>
        </w:rPr>
        <w:t>mbiguity</w:t>
      </w:r>
      <w:r w:rsidRPr="00191CAA">
        <w:rPr>
          <w:rFonts w:ascii="Times New Roman" w:hAnsi="Times New Roman"/>
          <w:sz w:val="24"/>
          <w:szCs w:val="24"/>
        </w:rPr>
        <w:t xml:space="preserve">, and the Savage </w:t>
      </w:r>
      <w:r w:rsidR="00985B8C">
        <w:rPr>
          <w:rFonts w:ascii="Times New Roman" w:hAnsi="Times New Roman"/>
          <w:sz w:val="24"/>
          <w:szCs w:val="24"/>
        </w:rPr>
        <w:t>a</w:t>
      </w:r>
      <w:r w:rsidR="00985B8C" w:rsidRPr="00191CAA">
        <w:rPr>
          <w:rFonts w:ascii="Times New Roman" w:hAnsi="Times New Roman"/>
          <w:sz w:val="24"/>
          <w:szCs w:val="24"/>
        </w:rPr>
        <w:t>xioms</w:t>
      </w:r>
      <w:r w:rsidRPr="00191CAA">
        <w:rPr>
          <w:rFonts w:ascii="Times New Roman" w:hAnsi="Times New Roman"/>
          <w:sz w:val="24"/>
          <w:szCs w:val="24"/>
        </w:rPr>
        <w:t xml:space="preserve">. </w:t>
      </w:r>
      <w:r w:rsidR="007605CC" w:rsidRPr="00191CAA">
        <w:rPr>
          <w:rFonts w:ascii="Times New Roman" w:hAnsi="Times New Roman"/>
          <w:sz w:val="24"/>
          <w:szCs w:val="24"/>
        </w:rPr>
        <w:t>Quarterly Journal of Economics</w:t>
      </w:r>
      <w:r w:rsidRPr="00191CAA">
        <w:rPr>
          <w:rFonts w:ascii="Times New Roman" w:hAnsi="Times New Roman"/>
          <w:sz w:val="24"/>
          <w:szCs w:val="24"/>
        </w:rPr>
        <w:t>, 1961; 75 (4):643</w:t>
      </w:r>
      <w:r w:rsidR="00DC38F7" w:rsidRPr="00191CAA">
        <w:rPr>
          <w:rFonts w:ascii="Times New Roman" w:hAnsi="Times New Roman"/>
          <w:iCs/>
          <w:sz w:val="24"/>
          <w:szCs w:val="24"/>
        </w:rPr>
        <w:t>–</w:t>
      </w:r>
      <w:r w:rsidRPr="00191CAA">
        <w:rPr>
          <w:rFonts w:ascii="Times New Roman" w:hAnsi="Times New Roman"/>
          <w:sz w:val="24"/>
          <w:szCs w:val="24"/>
        </w:rPr>
        <w:t>669.</w:t>
      </w:r>
    </w:p>
    <w:p w:rsidR="00B81884" w:rsidRPr="00435A52" w:rsidRDefault="00B81884" w:rsidP="0038344F">
      <w:pPr>
        <w:pStyle w:val="Default"/>
        <w:numPr>
          <w:ilvl w:val="0"/>
          <w:numId w:val="20"/>
        </w:numPr>
        <w:spacing w:line="480" w:lineRule="auto"/>
        <w:ind w:left="851" w:hanging="709"/>
        <w:jc w:val="both"/>
      </w:pPr>
      <w:r w:rsidRPr="00435A52">
        <w:t xml:space="preserve">Ho JL, Keller LR, Keltyka P. Managers' variance investigation decisions: an experimental examination of probabilistic and outcome ambiguity. </w:t>
      </w:r>
      <w:r w:rsidRPr="00435A52">
        <w:rPr>
          <w:iCs/>
        </w:rPr>
        <w:t>Journal of Behavioral Decision Making</w:t>
      </w:r>
      <w:r w:rsidRPr="00435A52">
        <w:t xml:space="preserve">, 2001; </w:t>
      </w:r>
      <w:r w:rsidRPr="00435A52">
        <w:rPr>
          <w:iCs/>
        </w:rPr>
        <w:t>14</w:t>
      </w:r>
      <w:r w:rsidRPr="00435A52">
        <w:t>(4):257</w:t>
      </w:r>
      <w:r w:rsidRPr="00191CAA">
        <w:rPr>
          <w:iCs/>
        </w:rPr>
        <w:t>–</w:t>
      </w:r>
      <w:r w:rsidRPr="00435A52">
        <w:t>278.</w:t>
      </w:r>
    </w:p>
    <w:p w:rsidR="00B81884" w:rsidRPr="00435A52" w:rsidRDefault="00B81884" w:rsidP="0038344F">
      <w:pPr>
        <w:pStyle w:val="Default"/>
        <w:numPr>
          <w:ilvl w:val="0"/>
          <w:numId w:val="20"/>
        </w:numPr>
        <w:spacing w:line="480" w:lineRule="auto"/>
        <w:ind w:left="851" w:hanging="709"/>
        <w:jc w:val="both"/>
      </w:pPr>
      <w:r w:rsidRPr="00435A52">
        <w:t xml:space="preserve">Ho JL, Keller LR, Keltyka P. How do information ambiguity and timing of contextual information affect managers’ goal congruence in making investment decisions in good times vs. bad times? </w:t>
      </w:r>
      <w:r w:rsidRPr="00435A52">
        <w:rPr>
          <w:iCs/>
        </w:rPr>
        <w:t>Journal of Risk and Uncertainty</w:t>
      </w:r>
      <w:r w:rsidRPr="00435A52">
        <w:t xml:space="preserve">, 2005; </w:t>
      </w:r>
      <w:r w:rsidRPr="00435A52">
        <w:rPr>
          <w:iCs/>
        </w:rPr>
        <w:t>31</w:t>
      </w:r>
      <w:r w:rsidRPr="00435A52">
        <w:t>(2):163</w:t>
      </w:r>
      <w:r w:rsidRPr="00191CAA">
        <w:rPr>
          <w:iCs/>
        </w:rPr>
        <w:t>–</w:t>
      </w:r>
      <w:r w:rsidRPr="00435A52">
        <w:t>186.</w:t>
      </w:r>
    </w:p>
    <w:p w:rsidR="00B81884" w:rsidRPr="00F409F7" w:rsidRDefault="007F1708" w:rsidP="0038344F">
      <w:pPr>
        <w:pStyle w:val="Default"/>
        <w:numPr>
          <w:ilvl w:val="0"/>
          <w:numId w:val="20"/>
        </w:numPr>
        <w:spacing w:line="480" w:lineRule="auto"/>
        <w:ind w:left="851" w:hanging="709"/>
        <w:jc w:val="both"/>
        <w:rPr>
          <w:rStyle w:val="reference-text"/>
          <w:color w:val="auto"/>
          <w:lang w:eastAsia="zh-CN"/>
        </w:rPr>
      </w:pPr>
      <w:r>
        <w:rPr>
          <w:rStyle w:val="reference-text"/>
          <w:lang w:eastAsia="zh-CN"/>
        </w:rPr>
        <w:lastRenderedPageBreak/>
        <w:t>Tversky A, Kahneman D. Extensional versus intuitive reasoning: The conjunction fallacy in probability judgment. Psychological Review, 1983; 90(4):293</w:t>
      </w:r>
      <w:r w:rsidR="00DC38F7" w:rsidRPr="00191CAA">
        <w:rPr>
          <w:iCs/>
        </w:rPr>
        <w:t>–</w:t>
      </w:r>
      <w:r>
        <w:rPr>
          <w:rStyle w:val="reference-text"/>
          <w:lang w:eastAsia="zh-CN"/>
        </w:rPr>
        <w:t>315.</w:t>
      </w:r>
    </w:p>
    <w:p w:rsidR="00B81884" w:rsidRPr="00435A52" w:rsidRDefault="00B81884" w:rsidP="0038344F">
      <w:pPr>
        <w:pStyle w:val="Default"/>
        <w:numPr>
          <w:ilvl w:val="0"/>
          <w:numId w:val="20"/>
        </w:numPr>
        <w:spacing w:line="480" w:lineRule="auto"/>
        <w:ind w:left="851" w:hanging="709"/>
        <w:jc w:val="both"/>
      </w:pPr>
      <w:r w:rsidRPr="00435A52">
        <w:t xml:space="preserve">Ho JL, Keller LR. The effect of inference order and experience-related knowledge on diagnostic conjunction probabilities. </w:t>
      </w:r>
      <w:r w:rsidRPr="00435A52">
        <w:rPr>
          <w:iCs/>
        </w:rPr>
        <w:t>Organizational Behavior and Human Decision Processes</w:t>
      </w:r>
      <w:r w:rsidRPr="00435A52">
        <w:t xml:space="preserve">, 1994; </w:t>
      </w:r>
      <w:r w:rsidRPr="00435A52">
        <w:rPr>
          <w:iCs/>
        </w:rPr>
        <w:t>59(1)</w:t>
      </w:r>
      <w:r w:rsidRPr="00435A52">
        <w:t>:51</w:t>
      </w:r>
      <w:r w:rsidRPr="00191CAA">
        <w:rPr>
          <w:iCs/>
        </w:rPr>
        <w:t>–</w:t>
      </w:r>
      <w:r w:rsidRPr="00435A52">
        <w:t>74.</w:t>
      </w:r>
    </w:p>
    <w:p w:rsidR="009D635E" w:rsidRPr="00435A52" w:rsidRDefault="009D635E" w:rsidP="00F409F7">
      <w:pPr>
        <w:pStyle w:val="Default"/>
        <w:numPr>
          <w:ilvl w:val="0"/>
          <w:numId w:val="20"/>
        </w:numPr>
        <w:spacing w:line="480" w:lineRule="auto"/>
        <w:ind w:left="851" w:hanging="709"/>
        <w:jc w:val="both"/>
      </w:pPr>
      <w:r w:rsidRPr="006B7705">
        <w:t>Loewenstein</w:t>
      </w:r>
      <w:r w:rsidRPr="00435A52">
        <w:t xml:space="preserve"> G</w:t>
      </w:r>
      <w:r w:rsidRPr="00435A52">
        <w:rPr>
          <w:rFonts w:hint="eastAsia"/>
          <w:lang w:eastAsia="zh-CN"/>
        </w:rPr>
        <w:t>.</w:t>
      </w:r>
      <w:r w:rsidRPr="00435A52">
        <w:t xml:space="preserve"> Frames of mind in intertemporal choice, Management Science, 1988</w:t>
      </w:r>
      <w:r w:rsidRPr="00435A52">
        <w:rPr>
          <w:rFonts w:hint="eastAsia"/>
          <w:lang w:eastAsia="zh-CN"/>
        </w:rPr>
        <w:t>;</w:t>
      </w:r>
      <w:r w:rsidRPr="00435A52">
        <w:t xml:space="preserve"> 34</w:t>
      </w:r>
      <w:r w:rsidR="00AF22BB" w:rsidRPr="00435A52">
        <w:t>(2)</w:t>
      </w:r>
      <w:r w:rsidRPr="00435A52">
        <w:rPr>
          <w:rFonts w:hint="eastAsia"/>
          <w:lang w:eastAsia="zh-CN"/>
        </w:rPr>
        <w:t>:</w:t>
      </w:r>
      <w:r w:rsidRPr="00435A52">
        <w:t>200</w:t>
      </w:r>
      <w:r w:rsidR="00DC38F7" w:rsidRPr="00FB3C92">
        <w:rPr>
          <w:iCs/>
        </w:rPr>
        <w:t>–</w:t>
      </w:r>
      <w:r w:rsidRPr="00435A52">
        <w:t xml:space="preserve">214. </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pPr>
      <w:r w:rsidRPr="00435A52">
        <w:t xml:space="preserve">Novemsky N, Dhar R, Schwarz N, Simonson I. Preference fluency in choice. Journal of Marketing </w:t>
      </w:r>
      <w:r w:rsidRPr="00435A52">
        <w:rPr>
          <w:rFonts w:eastAsia="SimSun"/>
        </w:rPr>
        <w:t>Research</w:t>
      </w:r>
      <w:r w:rsidRPr="00435A52">
        <w:t>, 2007</w:t>
      </w:r>
      <w:r w:rsidRPr="00435A52">
        <w:rPr>
          <w:rFonts w:hint="eastAsia"/>
          <w:lang w:eastAsia="zh-CN"/>
        </w:rPr>
        <w:t>;</w:t>
      </w:r>
      <w:r w:rsidRPr="00435A52">
        <w:t xml:space="preserve"> 44</w:t>
      </w:r>
      <w:r w:rsidR="00AF22BB" w:rsidRPr="00435A52">
        <w:t>(3)</w:t>
      </w:r>
      <w:r w:rsidRPr="00435A52">
        <w:rPr>
          <w:rFonts w:hint="eastAsia"/>
          <w:lang w:eastAsia="zh-CN"/>
        </w:rPr>
        <w:t>:</w:t>
      </w:r>
      <w:r w:rsidRPr="00435A52">
        <w:t>347</w:t>
      </w:r>
      <w:r w:rsidR="00DC38F7" w:rsidRPr="00191CAA">
        <w:rPr>
          <w:iCs/>
        </w:rPr>
        <w:t>–</w:t>
      </w:r>
      <w:r w:rsidRPr="00435A52">
        <w:t>56.</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pPr>
      <w:r w:rsidRPr="00435A52">
        <w:t xml:space="preserve">Schwarz N. </w:t>
      </w:r>
      <w:r w:rsidRPr="00435A52">
        <w:rPr>
          <w:rFonts w:eastAsia="SimSun"/>
        </w:rPr>
        <w:t>Metacognitive</w:t>
      </w:r>
      <w:r w:rsidRPr="00435A52">
        <w:t xml:space="preserve"> experiences in consumer judgment and decision making.  Journal of Consumer Psychology, 2004; 14(4):332</w:t>
      </w:r>
      <w:r w:rsidR="00DC38F7" w:rsidRPr="00191CAA">
        <w:rPr>
          <w:iCs/>
        </w:rPr>
        <w:t>–</w:t>
      </w:r>
      <w:r w:rsidRPr="00435A52">
        <w:t>348.</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pPr>
      <w:r w:rsidRPr="00435A52">
        <w:t>Song H, Schwarz N. If it’s hard to read, it’s hard to do: Processing fluency affects effort prediction and motivation. Psychological Science, 2008; 19(10):986</w:t>
      </w:r>
      <w:r w:rsidR="00DC38F7" w:rsidRPr="00191CAA">
        <w:rPr>
          <w:iCs/>
        </w:rPr>
        <w:t>–</w:t>
      </w:r>
      <w:r w:rsidRPr="00435A52">
        <w:t>988.</w:t>
      </w:r>
    </w:p>
    <w:p w:rsidR="009D635E" w:rsidRPr="00435A52" w:rsidRDefault="009D635E" w:rsidP="0038344F">
      <w:pPr>
        <w:pStyle w:val="ListParagraph"/>
        <w:numPr>
          <w:ilvl w:val="0"/>
          <w:numId w:val="20"/>
        </w:numPr>
        <w:spacing w:after="0" w:line="480" w:lineRule="auto"/>
        <w:ind w:left="851" w:hanging="709"/>
        <w:jc w:val="both"/>
        <w:rPr>
          <w:rFonts w:ascii="Times New Roman" w:hAnsi="Times New Roman"/>
          <w:sz w:val="24"/>
          <w:szCs w:val="24"/>
        </w:rPr>
      </w:pPr>
      <w:r w:rsidRPr="00435A52">
        <w:rPr>
          <w:rFonts w:ascii="Times New Roman" w:hAnsi="Times New Roman"/>
          <w:sz w:val="24"/>
          <w:szCs w:val="24"/>
        </w:rPr>
        <w:t>Alter AL, Oppenheimer DM. Effects of ﬂuency on psychological distance and mental construal (or why New York is a large city, but New York is a civilized jungle). Psychological Science, 2008; 19(2):161</w:t>
      </w:r>
      <w:r w:rsidR="00DC38F7" w:rsidRPr="00191CAA">
        <w:rPr>
          <w:rFonts w:ascii="Times New Roman" w:hAnsi="Times New Roman"/>
          <w:iCs/>
          <w:sz w:val="24"/>
          <w:szCs w:val="24"/>
        </w:rPr>
        <w:t>–</w:t>
      </w:r>
      <w:r w:rsidRPr="00435A52">
        <w:rPr>
          <w:rFonts w:ascii="Times New Roman" w:hAnsi="Times New Roman"/>
          <w:sz w:val="24"/>
          <w:szCs w:val="24"/>
        </w:rPr>
        <w:t>167.</w:t>
      </w:r>
    </w:p>
    <w:p w:rsidR="009D635E" w:rsidRPr="00435A52" w:rsidRDefault="009D635E" w:rsidP="0038344F">
      <w:pPr>
        <w:pStyle w:val="ListParagraph"/>
        <w:numPr>
          <w:ilvl w:val="0"/>
          <w:numId w:val="20"/>
        </w:numPr>
        <w:spacing w:after="0" w:line="480" w:lineRule="auto"/>
        <w:ind w:left="851" w:hanging="709"/>
        <w:contextualSpacing w:val="0"/>
        <w:jc w:val="both"/>
        <w:outlineLvl w:val="2"/>
        <w:rPr>
          <w:rFonts w:ascii="Times New Roman" w:eastAsia="Times New Roman" w:hAnsi="Times New Roman"/>
          <w:sz w:val="24"/>
          <w:szCs w:val="24"/>
        </w:rPr>
      </w:pPr>
      <w:r w:rsidRPr="00435A52">
        <w:rPr>
          <w:rFonts w:ascii="Times New Roman" w:eastAsia="Times New Roman" w:hAnsi="Times New Roman"/>
          <w:sz w:val="24"/>
          <w:szCs w:val="24"/>
        </w:rPr>
        <w:t>Reber R,</w:t>
      </w:r>
      <w:r w:rsidRPr="00435A52">
        <w:rPr>
          <w:rFonts w:ascii="Times New Roman" w:hAnsi="Times New Roman" w:hint="eastAsia"/>
          <w:sz w:val="24"/>
          <w:szCs w:val="24"/>
          <w:lang w:eastAsia="zh-CN"/>
        </w:rPr>
        <w:t xml:space="preserve"> </w:t>
      </w:r>
      <w:r w:rsidRPr="00435A52">
        <w:rPr>
          <w:rFonts w:ascii="Times New Roman" w:eastAsia="Times New Roman" w:hAnsi="Times New Roman"/>
          <w:sz w:val="24"/>
          <w:szCs w:val="24"/>
        </w:rPr>
        <w:t xml:space="preserve">Schwarz N. Effects of perceptual fluency on judgments of truth. </w:t>
      </w:r>
      <w:r w:rsidRPr="00435A52">
        <w:rPr>
          <w:rFonts w:ascii="Times New Roman" w:eastAsia="Times New Roman" w:hAnsi="Times New Roman"/>
          <w:iCs/>
          <w:sz w:val="24"/>
          <w:szCs w:val="24"/>
        </w:rPr>
        <w:t>Consciousness and Cognition,</w:t>
      </w:r>
      <w:r w:rsidR="00985B8C">
        <w:rPr>
          <w:rFonts w:ascii="Times New Roman" w:eastAsia="Times New Roman" w:hAnsi="Times New Roman"/>
          <w:iCs/>
          <w:sz w:val="24"/>
          <w:szCs w:val="24"/>
        </w:rPr>
        <w:t xml:space="preserve"> </w:t>
      </w:r>
      <w:r w:rsidRPr="00435A52">
        <w:rPr>
          <w:rFonts w:ascii="Times New Roman" w:hAnsi="Times New Roman" w:hint="eastAsia"/>
          <w:iCs/>
          <w:sz w:val="24"/>
          <w:szCs w:val="24"/>
          <w:lang w:eastAsia="zh-CN"/>
        </w:rPr>
        <w:t>1999;</w:t>
      </w:r>
      <w:r w:rsidR="00985B8C">
        <w:rPr>
          <w:rFonts w:ascii="Times New Roman" w:hAnsi="Times New Roman"/>
          <w:iCs/>
          <w:sz w:val="24"/>
          <w:szCs w:val="24"/>
          <w:lang w:eastAsia="zh-CN"/>
        </w:rPr>
        <w:t xml:space="preserve"> </w:t>
      </w:r>
      <w:r w:rsidRPr="00435A52">
        <w:rPr>
          <w:rFonts w:ascii="Times New Roman" w:eastAsia="Times New Roman" w:hAnsi="Times New Roman"/>
          <w:iCs/>
          <w:sz w:val="24"/>
          <w:szCs w:val="24"/>
        </w:rPr>
        <w:t>8</w:t>
      </w:r>
      <w:r w:rsidR="00AF22BB" w:rsidRPr="00435A52">
        <w:rPr>
          <w:rFonts w:ascii="Times New Roman" w:eastAsia="Times New Roman" w:hAnsi="Times New Roman"/>
          <w:iCs/>
          <w:sz w:val="24"/>
          <w:szCs w:val="24"/>
        </w:rPr>
        <w:t>(3)</w:t>
      </w:r>
      <w:r w:rsidRPr="00435A52">
        <w:rPr>
          <w:rFonts w:ascii="Times New Roman" w:hAnsi="Times New Roman" w:hint="eastAsia"/>
          <w:iCs/>
          <w:sz w:val="24"/>
          <w:szCs w:val="24"/>
          <w:lang w:eastAsia="zh-CN"/>
        </w:rPr>
        <w:t>:</w:t>
      </w:r>
      <w:r w:rsidRPr="00435A52">
        <w:rPr>
          <w:rFonts w:ascii="Times New Roman" w:eastAsia="Times New Roman" w:hAnsi="Times New Roman"/>
          <w:sz w:val="24"/>
          <w:szCs w:val="24"/>
        </w:rPr>
        <w:t>338</w:t>
      </w:r>
      <w:r w:rsidR="00DC38F7" w:rsidRPr="00191CAA">
        <w:rPr>
          <w:rFonts w:ascii="Times New Roman" w:hAnsi="Times New Roman"/>
          <w:iCs/>
          <w:sz w:val="24"/>
          <w:szCs w:val="24"/>
        </w:rPr>
        <w:t>–</w:t>
      </w:r>
      <w:r w:rsidRPr="00435A52">
        <w:rPr>
          <w:rFonts w:ascii="Times New Roman" w:eastAsia="Times New Roman" w:hAnsi="Times New Roman"/>
          <w:sz w:val="24"/>
          <w:szCs w:val="24"/>
        </w:rPr>
        <w:t>342.</w:t>
      </w:r>
    </w:p>
    <w:p w:rsidR="009D635E" w:rsidRPr="00435A52" w:rsidRDefault="009D635E" w:rsidP="0038344F">
      <w:pPr>
        <w:pStyle w:val="ListParagraph"/>
        <w:numPr>
          <w:ilvl w:val="0"/>
          <w:numId w:val="20"/>
        </w:numPr>
        <w:spacing w:after="0" w:line="480" w:lineRule="auto"/>
        <w:ind w:left="851" w:hanging="709"/>
        <w:contextualSpacing w:val="0"/>
        <w:jc w:val="both"/>
        <w:outlineLvl w:val="2"/>
        <w:rPr>
          <w:rFonts w:ascii="Times New Roman" w:eastAsia="Times New Roman" w:hAnsi="Times New Roman"/>
          <w:sz w:val="24"/>
          <w:szCs w:val="24"/>
        </w:rPr>
      </w:pPr>
      <w:r w:rsidRPr="00435A52">
        <w:rPr>
          <w:rFonts w:ascii="Times New Roman" w:eastAsia="Times New Roman" w:hAnsi="Times New Roman"/>
          <w:sz w:val="24"/>
          <w:szCs w:val="24"/>
        </w:rPr>
        <w:t>Reber R, Schwarz N,</w:t>
      </w:r>
      <w:r w:rsidRPr="00435A52">
        <w:rPr>
          <w:rFonts w:ascii="Times New Roman" w:hAnsi="Times New Roman" w:hint="eastAsia"/>
          <w:sz w:val="24"/>
          <w:szCs w:val="24"/>
          <w:lang w:eastAsia="zh-CN"/>
        </w:rPr>
        <w:t xml:space="preserve"> </w:t>
      </w:r>
      <w:r w:rsidRPr="00435A52">
        <w:rPr>
          <w:rFonts w:ascii="Times New Roman" w:eastAsia="Times New Roman" w:hAnsi="Times New Roman"/>
          <w:sz w:val="24"/>
          <w:szCs w:val="24"/>
        </w:rPr>
        <w:t xml:space="preserve">Winkielman P. </w:t>
      </w:r>
      <w:r w:rsidRPr="00435A52">
        <w:rPr>
          <w:rFonts w:ascii="Times New Roman" w:eastAsia="Times New Roman" w:hAnsi="Times New Roman"/>
          <w:iCs/>
          <w:sz w:val="24"/>
          <w:szCs w:val="24"/>
        </w:rPr>
        <w:t xml:space="preserve">Processing fluency and aesthetic pleasure: Is beauty in the perceiver’s processing experience? </w:t>
      </w:r>
      <w:r w:rsidRPr="00435A52">
        <w:rPr>
          <w:rFonts w:ascii="Times New Roman" w:eastAsia="Times New Roman" w:hAnsi="Times New Roman"/>
          <w:sz w:val="24"/>
          <w:szCs w:val="24"/>
        </w:rPr>
        <w:t xml:space="preserve">Personality and Social Psychology Review, </w:t>
      </w:r>
      <w:r w:rsidRPr="00435A52">
        <w:rPr>
          <w:rFonts w:ascii="Times New Roman" w:hAnsi="Times New Roman" w:hint="eastAsia"/>
          <w:sz w:val="24"/>
          <w:szCs w:val="24"/>
          <w:lang w:eastAsia="zh-CN"/>
        </w:rPr>
        <w:t xml:space="preserve">2004; </w:t>
      </w:r>
      <w:r w:rsidRPr="00435A52">
        <w:rPr>
          <w:rFonts w:ascii="Times New Roman" w:eastAsia="Times New Roman" w:hAnsi="Times New Roman"/>
          <w:sz w:val="24"/>
          <w:szCs w:val="24"/>
        </w:rPr>
        <w:t>8(4)</w:t>
      </w:r>
      <w:r w:rsidRPr="00435A52">
        <w:rPr>
          <w:rFonts w:ascii="Times New Roman" w:hAnsi="Times New Roman" w:hint="eastAsia"/>
          <w:sz w:val="24"/>
          <w:szCs w:val="24"/>
          <w:lang w:eastAsia="zh-CN"/>
        </w:rPr>
        <w:t>:</w:t>
      </w:r>
      <w:r w:rsidRPr="00435A52">
        <w:rPr>
          <w:rFonts w:ascii="Times New Roman" w:eastAsia="Times New Roman" w:hAnsi="Times New Roman"/>
          <w:sz w:val="24"/>
          <w:szCs w:val="24"/>
        </w:rPr>
        <w:t>364</w:t>
      </w:r>
      <w:r w:rsidR="00DC38F7" w:rsidRPr="00191CAA">
        <w:rPr>
          <w:rFonts w:ascii="Times New Roman" w:hAnsi="Times New Roman"/>
          <w:iCs/>
          <w:sz w:val="24"/>
          <w:szCs w:val="24"/>
        </w:rPr>
        <w:t>–</w:t>
      </w:r>
      <w:r w:rsidRPr="00435A52">
        <w:rPr>
          <w:rFonts w:ascii="Times New Roman" w:eastAsia="Times New Roman" w:hAnsi="Times New Roman"/>
          <w:sz w:val="24"/>
          <w:szCs w:val="24"/>
        </w:rPr>
        <w:t>382.</w:t>
      </w:r>
    </w:p>
    <w:p w:rsidR="009D635E" w:rsidRPr="00435A52" w:rsidRDefault="009D635E" w:rsidP="0038344F">
      <w:pPr>
        <w:pStyle w:val="Default"/>
        <w:numPr>
          <w:ilvl w:val="0"/>
          <w:numId w:val="20"/>
        </w:numPr>
        <w:spacing w:line="480" w:lineRule="auto"/>
        <w:ind w:left="851" w:hanging="709"/>
        <w:jc w:val="both"/>
      </w:pPr>
      <w:r w:rsidRPr="00435A52">
        <w:lastRenderedPageBreak/>
        <w:t xml:space="preserve">Winkielman P, Cacioppo JT. Mind at ease puts a smile on the face: Psychophysiological evidence that processing facilitation leads to positive affect. </w:t>
      </w:r>
      <w:r w:rsidRPr="00435A52">
        <w:rPr>
          <w:iCs/>
        </w:rPr>
        <w:t>Journal of Personality and Social Psychology,</w:t>
      </w:r>
      <w:r w:rsidRPr="00435A52">
        <w:rPr>
          <w:rFonts w:hint="eastAsia"/>
          <w:iCs/>
          <w:lang w:eastAsia="zh-CN"/>
        </w:rPr>
        <w:t xml:space="preserve"> 2001;</w:t>
      </w:r>
      <w:r w:rsidRPr="00435A52">
        <w:rPr>
          <w:iCs/>
        </w:rPr>
        <w:t xml:space="preserve"> 81</w:t>
      </w:r>
      <w:r w:rsidR="00AF22BB" w:rsidRPr="00435A52">
        <w:rPr>
          <w:iCs/>
        </w:rPr>
        <w:t>(6)</w:t>
      </w:r>
      <w:r w:rsidRPr="00435A52">
        <w:rPr>
          <w:rFonts w:hint="eastAsia"/>
          <w:iCs/>
          <w:lang w:eastAsia="zh-CN"/>
        </w:rPr>
        <w:t>:</w:t>
      </w:r>
      <w:r w:rsidRPr="00435A52">
        <w:t>989</w:t>
      </w:r>
      <w:r w:rsidR="00DC38F7" w:rsidRPr="00191CAA">
        <w:rPr>
          <w:iCs/>
        </w:rPr>
        <w:t>–</w:t>
      </w:r>
      <w:r w:rsidRPr="00435A52">
        <w:t>1000.</w:t>
      </w:r>
    </w:p>
    <w:p w:rsidR="009D635E" w:rsidRPr="00435A52" w:rsidRDefault="009D635E" w:rsidP="0038344F">
      <w:pPr>
        <w:pStyle w:val="Default"/>
        <w:numPr>
          <w:ilvl w:val="0"/>
          <w:numId w:val="20"/>
        </w:numPr>
        <w:spacing w:line="480" w:lineRule="auto"/>
        <w:ind w:left="851" w:hanging="709"/>
        <w:jc w:val="both"/>
      </w:pPr>
      <w:r w:rsidRPr="00435A52">
        <w:t xml:space="preserve">Keller LR. </w:t>
      </w:r>
      <w:hyperlink r:id="rId13" w:history="1">
        <w:r w:rsidRPr="00435A52">
          <w:t>Decision research with descriptive, normative, and prescriptive purposes-some comments</w:t>
        </w:r>
      </w:hyperlink>
      <w:r w:rsidR="00B76D67">
        <w:t>.</w:t>
      </w:r>
      <w:r w:rsidRPr="00435A52">
        <w:t xml:space="preserve"> Annals of Operations Research, 1989; 19</w:t>
      </w:r>
      <w:r w:rsidR="00AF22BB" w:rsidRPr="00435A52">
        <w:t>(1)</w:t>
      </w:r>
      <w:r w:rsidRPr="00435A52">
        <w:t>:485</w:t>
      </w:r>
      <w:r w:rsidR="00DC38F7" w:rsidRPr="00191CAA">
        <w:rPr>
          <w:iCs/>
        </w:rPr>
        <w:t>–</w:t>
      </w:r>
      <w:r w:rsidRPr="00435A52">
        <w:t xml:space="preserve">487. </w:t>
      </w:r>
    </w:p>
    <w:p w:rsidR="009D635E" w:rsidRPr="00435A52" w:rsidRDefault="009D635E" w:rsidP="0038344F">
      <w:pPr>
        <w:pStyle w:val="Default"/>
        <w:numPr>
          <w:ilvl w:val="0"/>
          <w:numId w:val="20"/>
        </w:numPr>
        <w:spacing w:line="480" w:lineRule="auto"/>
        <w:ind w:left="851" w:hanging="709"/>
        <w:jc w:val="both"/>
      </w:pPr>
      <w:r w:rsidRPr="00435A52">
        <w:t>Keller LR. The role of generalized utility theories in descriptive, prescriptive, and normative decision analysis. Information and Decision Technologies, 1989; 15</w:t>
      </w:r>
      <w:r w:rsidR="00AF22BB" w:rsidRPr="00435A52">
        <w:t>(4)</w:t>
      </w:r>
      <w:r w:rsidRPr="00435A52">
        <w:t>:259</w:t>
      </w:r>
      <w:r w:rsidR="00DC38F7" w:rsidRPr="00191CAA">
        <w:rPr>
          <w:iCs/>
        </w:rPr>
        <w:t>–</w:t>
      </w:r>
      <w:r w:rsidRPr="00435A52">
        <w:t>271.</w:t>
      </w:r>
    </w:p>
    <w:p w:rsidR="009D635E" w:rsidRPr="00435A52" w:rsidRDefault="009D635E" w:rsidP="0038344F">
      <w:pPr>
        <w:pStyle w:val="Default"/>
        <w:numPr>
          <w:ilvl w:val="0"/>
          <w:numId w:val="20"/>
        </w:numPr>
        <w:spacing w:line="480" w:lineRule="auto"/>
        <w:ind w:left="851" w:hanging="709"/>
        <w:jc w:val="both"/>
      </w:pPr>
      <w:r w:rsidRPr="00435A52">
        <w:t>Bell DE. Regret in decision making under uncertainty. Operations Research, 1982; 30(5):961</w:t>
      </w:r>
      <w:r w:rsidR="00DC38F7" w:rsidRPr="00191CAA">
        <w:rPr>
          <w:iCs/>
        </w:rPr>
        <w:t>–</w:t>
      </w:r>
      <w:r w:rsidRPr="00435A52">
        <w:t>981.</w:t>
      </w:r>
    </w:p>
    <w:p w:rsidR="009D635E" w:rsidRPr="00435A52" w:rsidRDefault="009D635E" w:rsidP="0038344F">
      <w:pPr>
        <w:pStyle w:val="Default"/>
        <w:numPr>
          <w:ilvl w:val="0"/>
          <w:numId w:val="20"/>
        </w:numPr>
        <w:spacing w:line="480" w:lineRule="auto"/>
        <w:ind w:left="851" w:hanging="709"/>
        <w:jc w:val="both"/>
      </w:pPr>
      <w:r w:rsidRPr="00435A52">
        <w:t>Loomes</w:t>
      </w:r>
      <w:r w:rsidRPr="00435A52">
        <w:rPr>
          <w:rFonts w:hint="eastAsia"/>
          <w:lang w:eastAsia="zh-CN"/>
        </w:rPr>
        <w:t xml:space="preserve"> </w:t>
      </w:r>
      <w:r w:rsidRPr="00435A52">
        <w:t>G,</w:t>
      </w:r>
      <w:r w:rsidRPr="00435A52">
        <w:rPr>
          <w:rFonts w:hint="eastAsia"/>
          <w:lang w:eastAsia="zh-CN"/>
        </w:rPr>
        <w:t xml:space="preserve"> </w:t>
      </w:r>
      <w:r w:rsidRPr="00435A52">
        <w:t>Sugden R. Regret theory: An alternative theory of rational choice under uncertainty. Economic Journal,</w:t>
      </w:r>
      <w:r w:rsidRPr="00435A52">
        <w:rPr>
          <w:rFonts w:hint="eastAsia"/>
          <w:lang w:eastAsia="zh-CN"/>
        </w:rPr>
        <w:t xml:space="preserve"> 1982;</w:t>
      </w:r>
      <w:r w:rsidRPr="00435A52">
        <w:t xml:space="preserve"> 92</w:t>
      </w:r>
      <w:r w:rsidR="00AF22BB" w:rsidRPr="00435A52">
        <w:t>(368)</w:t>
      </w:r>
      <w:r w:rsidRPr="00435A52">
        <w:rPr>
          <w:rFonts w:hint="eastAsia"/>
          <w:lang w:eastAsia="zh-CN"/>
        </w:rPr>
        <w:t>:</w:t>
      </w:r>
      <w:r w:rsidRPr="00435A52">
        <w:t>805</w:t>
      </w:r>
      <w:r w:rsidR="00DC38F7" w:rsidRPr="00191CAA">
        <w:rPr>
          <w:iCs/>
        </w:rPr>
        <w:t>–</w:t>
      </w:r>
      <w:r w:rsidRPr="00435A52">
        <w:t>824</w:t>
      </w:r>
    </w:p>
    <w:p w:rsidR="009D635E" w:rsidRPr="00435A52" w:rsidRDefault="009D635E" w:rsidP="0038344F">
      <w:pPr>
        <w:pStyle w:val="Default"/>
        <w:numPr>
          <w:ilvl w:val="0"/>
          <w:numId w:val="20"/>
        </w:numPr>
        <w:spacing w:line="480" w:lineRule="auto"/>
        <w:ind w:left="851" w:hanging="709"/>
        <w:jc w:val="both"/>
        <w:rPr>
          <w:rFonts w:eastAsia="Times New Roman"/>
          <w:iCs/>
        </w:rPr>
      </w:pPr>
      <w:r w:rsidRPr="00435A52">
        <w:rPr>
          <w:rFonts w:eastAsia="Times New Roman"/>
          <w:bCs/>
          <w:iCs/>
        </w:rPr>
        <w:t xml:space="preserve">Leonhardt JM, Keller LR, Pechmann C, </w:t>
      </w:r>
      <w:r w:rsidRPr="004B3422">
        <w:rPr>
          <w:rFonts w:eastAsia="Times New Roman"/>
        </w:rPr>
        <w:t xml:space="preserve">Avoiding the risk of responsibility by seeking uncertainty: Responsibility aversion and preference for indirect agency when choosing for others. </w:t>
      </w:r>
      <w:r w:rsidRPr="00435A52">
        <w:rPr>
          <w:rFonts w:eastAsia="Times New Roman"/>
          <w:bCs/>
          <w:iCs/>
        </w:rPr>
        <w:t>Journal of Consumer Psychology, 2011; 21(</w:t>
      </w:r>
      <w:r w:rsidRPr="00435A52">
        <w:rPr>
          <w:rFonts w:eastAsia="Times New Roman"/>
          <w:iCs/>
        </w:rPr>
        <w:t>4):405</w:t>
      </w:r>
      <w:r w:rsidR="00DC38F7" w:rsidRPr="00191CAA">
        <w:rPr>
          <w:iCs/>
        </w:rPr>
        <w:t>–</w:t>
      </w:r>
      <w:r w:rsidRPr="00435A52">
        <w:rPr>
          <w:rFonts w:eastAsia="Times New Roman"/>
          <w:iCs/>
        </w:rPr>
        <w:t>413.</w:t>
      </w:r>
    </w:p>
    <w:p w:rsidR="009D635E" w:rsidRPr="00435A52" w:rsidRDefault="009D635E" w:rsidP="0038344F">
      <w:pPr>
        <w:pStyle w:val="Default"/>
        <w:numPr>
          <w:ilvl w:val="0"/>
          <w:numId w:val="20"/>
        </w:numPr>
        <w:spacing w:line="480" w:lineRule="auto"/>
        <w:ind w:left="851" w:hanging="709"/>
        <w:jc w:val="both"/>
      </w:pPr>
      <w:r w:rsidRPr="00435A52">
        <w:t xml:space="preserve">Becker JL, Sarin R. Lottery </w:t>
      </w:r>
      <w:r w:rsidR="00B76D67">
        <w:t>d</w:t>
      </w:r>
      <w:r w:rsidR="00B76D67" w:rsidRPr="00435A52">
        <w:t xml:space="preserve">ependent </w:t>
      </w:r>
      <w:r w:rsidR="00B76D67">
        <w:t>u</w:t>
      </w:r>
      <w:r w:rsidR="00B76D67" w:rsidRPr="00435A52">
        <w:t>tility</w:t>
      </w:r>
      <w:r w:rsidRPr="00435A52">
        <w:t xml:space="preserve">. </w:t>
      </w:r>
      <w:r w:rsidRPr="00435A52">
        <w:rPr>
          <w:iCs/>
        </w:rPr>
        <w:t>Management Science,</w:t>
      </w:r>
      <w:r w:rsidRPr="00435A52">
        <w:t xml:space="preserve"> 1987; 33</w:t>
      </w:r>
      <w:r w:rsidR="00AF22BB" w:rsidRPr="00435A52">
        <w:t>(11)</w:t>
      </w:r>
      <w:r w:rsidRPr="00435A52">
        <w:t>:1367</w:t>
      </w:r>
      <w:r w:rsidR="00DC38F7" w:rsidRPr="00191CAA">
        <w:rPr>
          <w:iCs/>
        </w:rPr>
        <w:t>–</w:t>
      </w:r>
      <w:r w:rsidRPr="00435A52">
        <w:t>1382.</w:t>
      </w:r>
    </w:p>
    <w:p w:rsidR="009D635E" w:rsidRPr="00435A52" w:rsidRDefault="009D635E" w:rsidP="0038344F">
      <w:pPr>
        <w:pStyle w:val="MediumGrid1-Accent21"/>
        <w:numPr>
          <w:ilvl w:val="0"/>
          <w:numId w:val="20"/>
        </w:numPr>
        <w:spacing w:after="0" w:line="480" w:lineRule="auto"/>
        <w:ind w:left="851" w:hanging="709"/>
        <w:jc w:val="both"/>
        <w:rPr>
          <w:rFonts w:ascii="Times New Roman" w:hAnsi="Times New Roman"/>
          <w:sz w:val="24"/>
          <w:szCs w:val="24"/>
        </w:rPr>
      </w:pPr>
      <w:r w:rsidRPr="00435A52">
        <w:rPr>
          <w:rFonts w:ascii="Times New Roman" w:hAnsi="Times New Roman"/>
          <w:sz w:val="24"/>
          <w:szCs w:val="24"/>
        </w:rPr>
        <w:t>Bromiley P. Looking at prospect theory. Strategic Management Journal, 2010; 31(12)</w:t>
      </w:r>
      <w:r w:rsidR="006550A3">
        <w:rPr>
          <w:rFonts w:ascii="Times New Roman" w:hAnsi="Times New Roman"/>
          <w:sz w:val="24"/>
          <w:szCs w:val="24"/>
        </w:rPr>
        <w:t>:</w:t>
      </w:r>
      <w:r w:rsidRPr="00435A52">
        <w:rPr>
          <w:rFonts w:ascii="Times New Roman" w:hAnsi="Times New Roman"/>
          <w:sz w:val="24"/>
          <w:szCs w:val="24"/>
        </w:rPr>
        <w:t>1357</w:t>
      </w:r>
      <w:r w:rsidR="00DC38F7" w:rsidRPr="00191CAA">
        <w:rPr>
          <w:rFonts w:ascii="Times New Roman" w:hAnsi="Times New Roman"/>
          <w:iCs/>
          <w:sz w:val="24"/>
          <w:szCs w:val="24"/>
        </w:rPr>
        <w:t>–</w:t>
      </w:r>
      <w:r w:rsidRPr="00435A52">
        <w:rPr>
          <w:rFonts w:ascii="Times New Roman" w:hAnsi="Times New Roman"/>
          <w:sz w:val="24"/>
          <w:szCs w:val="24"/>
        </w:rPr>
        <w:t>1370.</w:t>
      </w:r>
    </w:p>
    <w:p w:rsidR="009D635E" w:rsidRPr="00435A52" w:rsidRDefault="009D635E" w:rsidP="0038344F">
      <w:pPr>
        <w:pStyle w:val="Default"/>
        <w:numPr>
          <w:ilvl w:val="0"/>
          <w:numId w:val="20"/>
        </w:numPr>
        <w:spacing w:line="480" w:lineRule="auto"/>
        <w:ind w:left="851" w:hanging="709"/>
        <w:jc w:val="both"/>
      </w:pPr>
      <w:r w:rsidRPr="00435A52">
        <w:t xml:space="preserve">Tversky A. Kahneman D. Loss aversion in riskless choice: A reference-dependent model. </w:t>
      </w:r>
      <w:r w:rsidRPr="00435A52">
        <w:rPr>
          <w:iCs/>
        </w:rPr>
        <w:t>The Quarterly Journal of Economics</w:t>
      </w:r>
      <w:r w:rsidRPr="00435A52">
        <w:t xml:space="preserve">, </w:t>
      </w:r>
      <w:r w:rsidRPr="00435A52">
        <w:rPr>
          <w:rFonts w:hint="eastAsia"/>
          <w:lang w:eastAsia="zh-CN"/>
        </w:rPr>
        <w:t>1991;</w:t>
      </w:r>
      <w:r w:rsidR="006550A3">
        <w:rPr>
          <w:lang w:eastAsia="zh-CN"/>
        </w:rPr>
        <w:t xml:space="preserve"> </w:t>
      </w:r>
      <w:r w:rsidRPr="00435A52">
        <w:t>106</w:t>
      </w:r>
      <w:r w:rsidR="00AF22BB" w:rsidRPr="00435A52">
        <w:t>(4)</w:t>
      </w:r>
      <w:r w:rsidRPr="00435A52">
        <w:rPr>
          <w:rFonts w:hint="eastAsia"/>
          <w:lang w:eastAsia="zh-CN"/>
        </w:rPr>
        <w:t>:</w:t>
      </w:r>
      <w:r w:rsidRPr="00435A52">
        <w:t>1039</w:t>
      </w:r>
      <w:r w:rsidR="00DC38F7" w:rsidRPr="00191CAA">
        <w:rPr>
          <w:iCs/>
        </w:rPr>
        <w:t>–</w:t>
      </w:r>
      <w:r w:rsidRPr="00435A52">
        <w:t xml:space="preserve">1061. </w:t>
      </w:r>
    </w:p>
    <w:p w:rsidR="009D635E" w:rsidRPr="00435A52" w:rsidRDefault="009D635E" w:rsidP="0038344F">
      <w:pPr>
        <w:pStyle w:val="Default"/>
        <w:numPr>
          <w:ilvl w:val="0"/>
          <w:numId w:val="20"/>
        </w:numPr>
        <w:spacing w:line="480" w:lineRule="auto"/>
        <w:ind w:left="851" w:hanging="709"/>
        <w:jc w:val="both"/>
      </w:pPr>
      <w:r w:rsidRPr="00435A52">
        <w:t xml:space="preserve">Tversky A, Kahneman D. Advances in prospect theory: cumulative representation of uncertainty. </w:t>
      </w:r>
      <w:r w:rsidRPr="00435A52">
        <w:rPr>
          <w:iCs/>
        </w:rPr>
        <w:t>Journal of Risk and Uncertainty</w:t>
      </w:r>
      <w:r w:rsidRPr="00435A52">
        <w:t>,</w:t>
      </w:r>
      <w:r w:rsidRPr="00435A52">
        <w:rPr>
          <w:rFonts w:hint="eastAsia"/>
          <w:lang w:eastAsia="zh-CN"/>
        </w:rPr>
        <w:t xml:space="preserve"> 1992;</w:t>
      </w:r>
      <w:r w:rsidRPr="00435A52">
        <w:t xml:space="preserve"> 5</w:t>
      </w:r>
      <w:r w:rsidR="00AF22BB" w:rsidRPr="00435A52">
        <w:t>(4)</w:t>
      </w:r>
      <w:r w:rsidRPr="00435A52">
        <w:rPr>
          <w:rFonts w:hint="eastAsia"/>
          <w:lang w:eastAsia="zh-CN"/>
        </w:rPr>
        <w:t>:</w:t>
      </w:r>
      <w:r w:rsidRPr="00435A52">
        <w:t>297</w:t>
      </w:r>
      <w:r w:rsidR="00DC38F7" w:rsidRPr="00191CAA">
        <w:rPr>
          <w:iCs/>
        </w:rPr>
        <w:t>–</w:t>
      </w:r>
      <w:r w:rsidRPr="00435A52">
        <w:t xml:space="preserve">323. </w:t>
      </w:r>
    </w:p>
    <w:p w:rsidR="009D635E" w:rsidRPr="00435A52" w:rsidRDefault="009D635E" w:rsidP="0038344F">
      <w:pPr>
        <w:pStyle w:val="Default"/>
        <w:numPr>
          <w:ilvl w:val="0"/>
          <w:numId w:val="20"/>
        </w:numPr>
        <w:spacing w:line="480" w:lineRule="auto"/>
        <w:ind w:left="851" w:hanging="709"/>
        <w:jc w:val="both"/>
      </w:pPr>
      <w:r w:rsidRPr="00435A52">
        <w:lastRenderedPageBreak/>
        <w:t>Thaler RH. Mental accounting and consumer choice. Marketing Science 1985; 4</w:t>
      </w:r>
      <w:r w:rsidR="00AF22BB" w:rsidRPr="00435A52">
        <w:t>(3)</w:t>
      </w:r>
      <w:r w:rsidRPr="00435A52">
        <w:t>:199</w:t>
      </w:r>
      <w:r w:rsidR="00DC38F7" w:rsidRPr="00191CAA">
        <w:rPr>
          <w:iCs/>
        </w:rPr>
        <w:t>–</w:t>
      </w:r>
      <w:r w:rsidRPr="00435A52">
        <w:t>214.</w:t>
      </w:r>
    </w:p>
    <w:p w:rsidR="009D635E" w:rsidRDefault="009D635E" w:rsidP="0038344F">
      <w:pPr>
        <w:pStyle w:val="Default"/>
        <w:numPr>
          <w:ilvl w:val="0"/>
          <w:numId w:val="20"/>
        </w:numPr>
        <w:spacing w:line="480" w:lineRule="auto"/>
        <w:ind w:left="851" w:hanging="709"/>
        <w:jc w:val="both"/>
      </w:pPr>
      <w:r w:rsidRPr="00435A52">
        <w:t>Thaler RH,</w:t>
      </w:r>
      <w:r w:rsidRPr="00435A52">
        <w:rPr>
          <w:rFonts w:hint="eastAsia"/>
          <w:lang w:eastAsia="zh-CN"/>
        </w:rPr>
        <w:t xml:space="preserve"> </w:t>
      </w:r>
      <w:r w:rsidRPr="00435A52">
        <w:t xml:space="preserve">Benartzi S. Save more tomorrow™: Using behavioral economics to increase employee saving. </w:t>
      </w:r>
      <w:r w:rsidRPr="00435A52">
        <w:rPr>
          <w:iCs/>
        </w:rPr>
        <w:t xml:space="preserve">Journal of </w:t>
      </w:r>
      <w:r w:rsidR="0052029D">
        <w:rPr>
          <w:iCs/>
        </w:rPr>
        <w:t>P</w:t>
      </w:r>
      <w:r w:rsidR="0052029D" w:rsidRPr="00435A52">
        <w:rPr>
          <w:iCs/>
        </w:rPr>
        <w:t xml:space="preserve">olitical </w:t>
      </w:r>
      <w:r w:rsidRPr="00435A52">
        <w:rPr>
          <w:iCs/>
        </w:rPr>
        <w:t>Economy</w:t>
      </w:r>
      <w:r w:rsidRPr="00435A52">
        <w:t xml:space="preserve">, </w:t>
      </w:r>
      <w:r w:rsidRPr="00435A52">
        <w:rPr>
          <w:rFonts w:hint="eastAsia"/>
          <w:lang w:eastAsia="zh-CN"/>
        </w:rPr>
        <w:t xml:space="preserve">2004; </w:t>
      </w:r>
      <w:r w:rsidRPr="00435A52">
        <w:rPr>
          <w:iCs/>
        </w:rPr>
        <w:t>112</w:t>
      </w:r>
      <w:r w:rsidRPr="00435A52">
        <w:t>(S1)</w:t>
      </w:r>
      <w:r w:rsidRPr="00435A52">
        <w:rPr>
          <w:rFonts w:hint="eastAsia"/>
          <w:lang w:eastAsia="zh-CN"/>
        </w:rPr>
        <w:t>:</w:t>
      </w:r>
      <w:r w:rsidRPr="00435A52">
        <w:t>S164</w:t>
      </w:r>
      <w:r w:rsidR="00DC38F7" w:rsidRPr="00191CAA">
        <w:rPr>
          <w:iCs/>
        </w:rPr>
        <w:t>–</w:t>
      </w:r>
      <w:r w:rsidRPr="00435A52">
        <w:t>S187.</w:t>
      </w:r>
    </w:p>
    <w:p w:rsidR="00191CAA" w:rsidRPr="00435A52" w:rsidRDefault="009D635E" w:rsidP="0038344F">
      <w:pPr>
        <w:pStyle w:val="Default"/>
        <w:numPr>
          <w:ilvl w:val="0"/>
          <w:numId w:val="20"/>
        </w:numPr>
        <w:spacing w:line="480" w:lineRule="auto"/>
        <w:ind w:left="851" w:hanging="709"/>
        <w:jc w:val="both"/>
      </w:pPr>
      <w:r w:rsidRPr="00435A52">
        <w:t>Thaler RH,</w:t>
      </w:r>
      <w:r w:rsidRPr="00435A52">
        <w:rPr>
          <w:rFonts w:hint="eastAsia"/>
          <w:lang w:eastAsia="zh-CN"/>
        </w:rPr>
        <w:t xml:space="preserve"> </w:t>
      </w:r>
      <w:r w:rsidRPr="00435A52">
        <w:t>Sunstein CR. Nudge: improving decisions about health, wealth and happiness</w:t>
      </w:r>
      <w:r w:rsidR="007B72E7" w:rsidRPr="00435A52">
        <w:t>.</w:t>
      </w:r>
      <w:r w:rsidRPr="00435A52">
        <w:rPr>
          <w:rFonts w:hint="eastAsia"/>
          <w:lang w:eastAsia="zh-CN"/>
        </w:rPr>
        <w:t xml:space="preserve"> </w:t>
      </w:r>
      <w:r w:rsidRPr="00435A52">
        <w:t>New Haven: Yale University Press</w:t>
      </w:r>
      <w:r w:rsidR="007B72E7" w:rsidRPr="00435A52">
        <w:t>;</w:t>
      </w:r>
      <w:r w:rsidR="007B72E7" w:rsidRPr="00435A52">
        <w:rPr>
          <w:rFonts w:hint="eastAsia"/>
          <w:lang w:eastAsia="zh-CN"/>
        </w:rPr>
        <w:t xml:space="preserve"> 2010</w:t>
      </w:r>
      <w:r w:rsidRPr="00435A52">
        <w:t>.</w:t>
      </w:r>
      <w:r w:rsidR="00191CAA" w:rsidRPr="00435A52" w:rsidDel="00191CAA">
        <w:t xml:space="preserve"> </w:t>
      </w:r>
    </w:p>
    <w:p w:rsidR="009D635E" w:rsidRPr="00435A52" w:rsidRDefault="009D635E" w:rsidP="0038344F">
      <w:pPr>
        <w:pStyle w:val="Default"/>
        <w:numPr>
          <w:ilvl w:val="0"/>
          <w:numId w:val="20"/>
        </w:numPr>
        <w:spacing w:line="480" w:lineRule="auto"/>
        <w:ind w:left="851" w:hanging="709"/>
        <w:jc w:val="both"/>
      </w:pPr>
      <w:r w:rsidRPr="00435A52">
        <w:t>Wansink B</w:t>
      </w:r>
      <w:r w:rsidRPr="00435A52">
        <w:rPr>
          <w:rFonts w:hint="eastAsia"/>
          <w:lang w:eastAsia="zh-CN"/>
        </w:rPr>
        <w:t>,</w:t>
      </w:r>
      <w:r w:rsidRPr="00435A52">
        <w:t xml:space="preserve"> Cheney MM. Super bowls: serving bowl size and food consumption. JAMA: the journal of the American Medical Association, </w:t>
      </w:r>
      <w:r w:rsidRPr="00435A52">
        <w:rPr>
          <w:rFonts w:hint="eastAsia"/>
          <w:lang w:eastAsia="zh-CN"/>
        </w:rPr>
        <w:t xml:space="preserve">2005; </w:t>
      </w:r>
      <w:r w:rsidRPr="00435A52">
        <w:t>293(14)</w:t>
      </w:r>
      <w:r w:rsidRPr="00435A52">
        <w:rPr>
          <w:rFonts w:hint="eastAsia"/>
          <w:lang w:eastAsia="zh-CN"/>
        </w:rPr>
        <w:t>:</w:t>
      </w:r>
      <w:r w:rsidRPr="00435A52">
        <w:t>1727</w:t>
      </w:r>
      <w:r w:rsidR="00DC38F7" w:rsidRPr="00191CAA">
        <w:rPr>
          <w:iCs/>
        </w:rPr>
        <w:t>–</w:t>
      </w:r>
      <w:r w:rsidRPr="00435A52">
        <w:t>1728.</w:t>
      </w:r>
    </w:p>
    <w:p w:rsidR="009D635E" w:rsidRPr="00435A52" w:rsidRDefault="009D635E" w:rsidP="0038344F">
      <w:pPr>
        <w:pStyle w:val="Default"/>
        <w:numPr>
          <w:ilvl w:val="0"/>
          <w:numId w:val="20"/>
        </w:numPr>
        <w:spacing w:line="480" w:lineRule="auto"/>
        <w:ind w:left="851" w:hanging="709"/>
        <w:jc w:val="both"/>
      </w:pPr>
      <w:r w:rsidRPr="00435A52">
        <w:t xml:space="preserve">Wansink B, van Ittersum K. Shape of glass and amount of alcohol poured: comparative study of effect of practice and concentration. British Medical Journal, </w:t>
      </w:r>
      <w:r w:rsidRPr="00435A52">
        <w:rPr>
          <w:rFonts w:hint="eastAsia"/>
          <w:lang w:eastAsia="zh-CN"/>
        </w:rPr>
        <w:t xml:space="preserve">2005; </w:t>
      </w:r>
      <w:r w:rsidRPr="00435A52">
        <w:t>331(7531)</w:t>
      </w:r>
      <w:r w:rsidRPr="00435A52">
        <w:rPr>
          <w:rFonts w:hint="eastAsia"/>
          <w:lang w:eastAsia="zh-CN"/>
        </w:rPr>
        <w:t>:</w:t>
      </w:r>
      <w:r w:rsidRPr="00435A52">
        <w:t>1512</w:t>
      </w:r>
      <w:r w:rsidR="00DC38F7" w:rsidRPr="00191CAA">
        <w:rPr>
          <w:iCs/>
        </w:rPr>
        <w:t>–</w:t>
      </w:r>
      <w:r w:rsidRPr="00435A52">
        <w:t>1514.</w:t>
      </w:r>
    </w:p>
    <w:p w:rsidR="009D635E" w:rsidRPr="00435A52" w:rsidRDefault="009D635E" w:rsidP="0038344F">
      <w:pPr>
        <w:pStyle w:val="Default"/>
        <w:numPr>
          <w:ilvl w:val="0"/>
          <w:numId w:val="20"/>
        </w:numPr>
        <w:spacing w:line="480" w:lineRule="auto"/>
        <w:ind w:left="851" w:hanging="709"/>
        <w:jc w:val="both"/>
      </w:pPr>
      <w:r w:rsidRPr="00435A52">
        <w:t>Johnson E, Goldstein D. Do defaults save lives? S</w:t>
      </w:r>
      <w:r w:rsidRPr="00435A52">
        <w:rPr>
          <w:iCs/>
        </w:rPr>
        <w:t>cience</w:t>
      </w:r>
      <w:r w:rsidRPr="00435A52">
        <w:t xml:space="preserve">, 2003; </w:t>
      </w:r>
      <w:r w:rsidRPr="00435A52">
        <w:rPr>
          <w:iCs/>
        </w:rPr>
        <w:t>302</w:t>
      </w:r>
      <w:r w:rsidRPr="00435A52">
        <w:t>:1338</w:t>
      </w:r>
      <w:r w:rsidR="00DC38F7" w:rsidRPr="00191CAA">
        <w:rPr>
          <w:iCs/>
        </w:rPr>
        <w:t>–</w:t>
      </w:r>
      <w:r w:rsidRPr="00435A52">
        <w:t>1339.</w:t>
      </w:r>
    </w:p>
    <w:p w:rsidR="009D635E" w:rsidRPr="00435A52" w:rsidRDefault="009D635E" w:rsidP="0038344F">
      <w:pPr>
        <w:pStyle w:val="Default"/>
        <w:numPr>
          <w:ilvl w:val="0"/>
          <w:numId w:val="20"/>
        </w:numPr>
        <w:spacing w:line="480" w:lineRule="auto"/>
        <w:ind w:left="851" w:hanging="709"/>
        <w:jc w:val="both"/>
        <w:rPr>
          <w:color w:val="1A1A1A"/>
          <w:lang w:eastAsia="zh-CN"/>
        </w:rPr>
      </w:pPr>
      <w:r w:rsidRPr="00435A52">
        <w:t xml:space="preserve">Johnson E, Goldstein D. </w:t>
      </w:r>
      <w:r w:rsidRPr="00435A52">
        <w:rPr>
          <w:color w:val="1A1A1A"/>
          <w:lang w:eastAsia="zh-CN"/>
        </w:rPr>
        <w:t>Defaults and donation decisions. Transplantation, 2004; 78(12):1713</w:t>
      </w:r>
      <w:r w:rsidR="00DC38F7" w:rsidRPr="00191CAA">
        <w:rPr>
          <w:iCs/>
        </w:rPr>
        <w:t>–</w:t>
      </w:r>
      <w:r w:rsidRPr="00435A52">
        <w:rPr>
          <w:color w:val="1A1A1A"/>
          <w:lang w:eastAsia="zh-CN"/>
        </w:rPr>
        <w:t>1716.</w:t>
      </w:r>
    </w:p>
    <w:p w:rsidR="009D635E" w:rsidRPr="00435A52" w:rsidRDefault="009D635E" w:rsidP="0038344F">
      <w:pPr>
        <w:pStyle w:val="Default"/>
        <w:numPr>
          <w:ilvl w:val="0"/>
          <w:numId w:val="20"/>
        </w:numPr>
        <w:spacing w:line="480" w:lineRule="auto"/>
        <w:ind w:left="851" w:hanging="709"/>
        <w:jc w:val="both"/>
      </w:pPr>
      <w:r w:rsidRPr="00435A52">
        <w:t>Gimbel RW, Strosberg MA, Lehrman SE, Gefenas E, Taft F. Presumed consent and other predictors of cadaveric organ donation in Europe. </w:t>
      </w:r>
      <w:r w:rsidRPr="00435A52">
        <w:rPr>
          <w:iCs/>
        </w:rPr>
        <w:t>Progress in Transplantation</w:t>
      </w:r>
      <w:r w:rsidRPr="00435A52">
        <w:t>, 2003;</w:t>
      </w:r>
      <w:r w:rsidRPr="00435A52">
        <w:rPr>
          <w:iCs/>
        </w:rPr>
        <w:t>13</w:t>
      </w:r>
      <w:r w:rsidRPr="00435A52">
        <w:t>(1): 17</w:t>
      </w:r>
      <w:r w:rsidR="00DC38F7" w:rsidRPr="00191CAA">
        <w:rPr>
          <w:iCs/>
        </w:rPr>
        <w:t>–</w:t>
      </w:r>
      <w:r w:rsidRPr="00435A52">
        <w:t>23.</w:t>
      </w:r>
    </w:p>
    <w:p w:rsidR="009D635E" w:rsidRDefault="009D635E" w:rsidP="0038344F">
      <w:pPr>
        <w:pStyle w:val="Default"/>
        <w:numPr>
          <w:ilvl w:val="0"/>
          <w:numId w:val="20"/>
        </w:numPr>
        <w:spacing w:line="480" w:lineRule="auto"/>
        <w:ind w:left="851" w:hanging="709"/>
        <w:jc w:val="both"/>
      </w:pPr>
      <w:r w:rsidRPr="00435A52">
        <w:t>Payne</w:t>
      </w:r>
      <w:r w:rsidRPr="00435A52">
        <w:rPr>
          <w:rFonts w:hint="eastAsia"/>
          <w:lang w:eastAsia="zh-CN"/>
        </w:rPr>
        <w:t xml:space="preserve"> </w:t>
      </w:r>
      <w:r w:rsidRPr="00435A52">
        <w:t>JW, Sagara N</w:t>
      </w:r>
      <w:r w:rsidRPr="00435A52">
        <w:rPr>
          <w:rFonts w:hint="eastAsia"/>
          <w:lang w:eastAsia="zh-CN"/>
        </w:rPr>
        <w:t>,</w:t>
      </w:r>
      <w:r w:rsidRPr="00435A52">
        <w:t xml:space="preserve"> Shu SB, Appelt</w:t>
      </w:r>
      <w:r w:rsidRPr="00435A52">
        <w:rPr>
          <w:rFonts w:hint="eastAsia"/>
          <w:lang w:eastAsia="zh-CN"/>
        </w:rPr>
        <w:t xml:space="preserve"> </w:t>
      </w:r>
      <w:r w:rsidRPr="00435A52">
        <w:t>KC</w:t>
      </w:r>
      <w:r w:rsidRPr="00435A52">
        <w:rPr>
          <w:rFonts w:hint="eastAsia"/>
          <w:lang w:eastAsia="zh-CN"/>
        </w:rPr>
        <w:t>,</w:t>
      </w:r>
      <w:r w:rsidRPr="00435A52">
        <w:t xml:space="preserve"> Johnson</w:t>
      </w:r>
      <w:r w:rsidRPr="00435A52">
        <w:rPr>
          <w:rFonts w:hint="eastAsia"/>
          <w:lang w:eastAsia="zh-CN"/>
        </w:rPr>
        <w:t xml:space="preserve"> </w:t>
      </w:r>
      <w:r w:rsidRPr="00435A52">
        <w:t xml:space="preserve">EJ. Life expectancy as a constructed belief: Evidence of a live-to or die-by framing effect. </w:t>
      </w:r>
      <w:r w:rsidRPr="00435A52">
        <w:rPr>
          <w:iCs/>
        </w:rPr>
        <w:t>Journal of Risk and Uncertainty</w:t>
      </w:r>
      <w:r w:rsidRPr="00435A52">
        <w:t xml:space="preserve">, </w:t>
      </w:r>
      <w:r w:rsidRPr="00435A52">
        <w:rPr>
          <w:rFonts w:hint="eastAsia"/>
          <w:lang w:eastAsia="zh-CN"/>
        </w:rPr>
        <w:t xml:space="preserve">2013; </w:t>
      </w:r>
      <w:r w:rsidRPr="00435A52">
        <w:rPr>
          <w:iCs/>
        </w:rPr>
        <w:t>46</w:t>
      </w:r>
      <w:r w:rsidRPr="00435A52">
        <w:t>(1)</w:t>
      </w:r>
      <w:r w:rsidRPr="00435A52">
        <w:rPr>
          <w:rFonts w:hint="eastAsia"/>
          <w:lang w:eastAsia="zh-CN"/>
        </w:rPr>
        <w:t>:</w:t>
      </w:r>
      <w:r w:rsidRPr="00435A52">
        <w:t>27</w:t>
      </w:r>
      <w:r w:rsidR="00DC38F7" w:rsidRPr="00191CAA">
        <w:rPr>
          <w:iCs/>
        </w:rPr>
        <w:t>–</w:t>
      </w:r>
      <w:r w:rsidRPr="00435A52">
        <w:t>50.</w:t>
      </w:r>
    </w:p>
    <w:p w:rsidR="00B81884" w:rsidRPr="001E5E1E" w:rsidRDefault="00B81884" w:rsidP="00F409F7">
      <w:pPr>
        <w:pStyle w:val="Default"/>
        <w:numPr>
          <w:ilvl w:val="0"/>
          <w:numId w:val="20"/>
        </w:numPr>
        <w:spacing w:line="480" w:lineRule="auto"/>
        <w:ind w:left="851" w:hanging="709"/>
        <w:jc w:val="both"/>
      </w:pPr>
      <w:r w:rsidRPr="001E5E1E">
        <w:t>Budescu DV, Por H, Broomell S, Smithson M. The interpretation of IPCC probabilistic statements around the world. Nature Climate Change, 2014; 4(6):508</w:t>
      </w:r>
      <w:r w:rsidRPr="00FB3C92">
        <w:t>–</w:t>
      </w:r>
      <w:r w:rsidRPr="001E5E1E">
        <w:t>512.</w:t>
      </w:r>
    </w:p>
    <w:p w:rsidR="009D635E" w:rsidRPr="00435A52" w:rsidRDefault="009D635E" w:rsidP="00F409F7">
      <w:pPr>
        <w:pStyle w:val="Default"/>
        <w:numPr>
          <w:ilvl w:val="0"/>
          <w:numId w:val="20"/>
        </w:numPr>
        <w:spacing w:line="480" w:lineRule="auto"/>
        <w:ind w:left="851" w:hanging="709"/>
        <w:jc w:val="both"/>
      </w:pPr>
      <w:r w:rsidRPr="00435A52">
        <w:lastRenderedPageBreak/>
        <w:t>Vaughan E. The significance of socioeconomic and ethnic diversity for the risk communication process. Risk Analysis, 1995; 15(2),169</w:t>
      </w:r>
      <w:r w:rsidR="00DC38F7" w:rsidRPr="00FB3C92">
        <w:t>–</w:t>
      </w:r>
      <w:r w:rsidRPr="00435A52">
        <w:t>180.</w:t>
      </w:r>
    </w:p>
    <w:p w:rsidR="009D635E" w:rsidRPr="00435A52" w:rsidRDefault="009D635E" w:rsidP="0038344F">
      <w:pPr>
        <w:pStyle w:val="Default"/>
        <w:numPr>
          <w:ilvl w:val="0"/>
          <w:numId w:val="20"/>
        </w:numPr>
        <w:spacing w:line="480" w:lineRule="auto"/>
        <w:ind w:left="851" w:hanging="709"/>
        <w:jc w:val="both"/>
      </w:pPr>
      <w:r w:rsidRPr="00435A52">
        <w:t>Wilson RS, Winter PL, Maguire LA, Ascher T. Managing wildfire events: Risk</w:t>
      </w:r>
      <w:r w:rsidRPr="00435A52">
        <w:rPr>
          <w:rFonts w:ascii="American Typewriter Condensed" w:hAnsi="American Typewriter Condensed" w:cs="American Typewriter Condensed"/>
        </w:rPr>
        <w:t>-</w:t>
      </w:r>
      <w:r w:rsidRPr="00435A52">
        <w:t>Based decision making among a group of federal fire managers. Risk Analysis,</w:t>
      </w:r>
      <w:r w:rsidRPr="00435A52">
        <w:rPr>
          <w:rFonts w:hint="eastAsia"/>
          <w:lang w:eastAsia="zh-CN"/>
        </w:rPr>
        <w:t xml:space="preserve"> 2011;</w:t>
      </w:r>
      <w:r w:rsidRPr="00435A52">
        <w:t xml:space="preserve"> 31(5)</w:t>
      </w:r>
      <w:r w:rsidRPr="00435A52">
        <w:rPr>
          <w:rFonts w:hint="eastAsia"/>
          <w:lang w:eastAsia="zh-CN"/>
        </w:rPr>
        <w:t>:</w:t>
      </w:r>
      <w:r w:rsidRPr="00435A52">
        <w:t>805</w:t>
      </w:r>
      <w:r w:rsidR="00DC38F7" w:rsidRPr="00191CAA">
        <w:rPr>
          <w:iCs/>
        </w:rPr>
        <w:t>–</w:t>
      </w:r>
      <w:r w:rsidRPr="00435A52">
        <w:t>818.</w:t>
      </w:r>
    </w:p>
    <w:p w:rsidR="002F3C20" w:rsidRDefault="002F3C20" w:rsidP="0038344F">
      <w:pPr>
        <w:pStyle w:val="PlainText"/>
        <w:numPr>
          <w:ilvl w:val="0"/>
          <w:numId w:val="20"/>
        </w:numPr>
        <w:spacing w:line="480" w:lineRule="auto"/>
        <w:ind w:left="851" w:hanging="709"/>
        <w:jc w:val="both"/>
        <w:rPr>
          <w:rFonts w:ascii="Times New Roman" w:eastAsia="Times New Roman" w:hAnsi="Times New Roman" w:cs="Times New Roman"/>
          <w:sz w:val="24"/>
          <w:szCs w:val="24"/>
        </w:rPr>
      </w:pPr>
      <w:r w:rsidRPr="00191CAA">
        <w:rPr>
          <w:rFonts w:ascii="Times New Roman" w:hAnsi="Times New Roman" w:cs="Times New Roman"/>
          <w:sz w:val="24"/>
          <w:szCs w:val="24"/>
        </w:rPr>
        <w:t xml:space="preserve">Hämäläinen RP, </w:t>
      </w:r>
      <w:r w:rsidRPr="00191CAA">
        <w:rPr>
          <w:rFonts w:ascii="Times New Roman" w:eastAsia="Times New Roman" w:hAnsi="Times New Roman" w:cs="Times New Roman"/>
          <w:bCs/>
          <w:kern w:val="36"/>
          <w:sz w:val="24"/>
          <w:szCs w:val="24"/>
        </w:rPr>
        <w:t xml:space="preserve">Behavioural issues in environmental modelling – The missing perspective. </w:t>
      </w:r>
      <w:r w:rsidRPr="00191CAA">
        <w:rPr>
          <w:rFonts w:ascii="Times New Roman" w:hAnsi="Times New Roman" w:cs="Times New Roman"/>
          <w:sz w:val="24"/>
          <w:szCs w:val="24"/>
        </w:rPr>
        <w:t xml:space="preserve">Environmental Modelling &amp; Software, </w:t>
      </w:r>
      <w:r w:rsidRPr="00191CAA">
        <w:rPr>
          <w:rFonts w:ascii="Times New Roman" w:eastAsia="Times New Roman" w:hAnsi="Times New Roman" w:cs="Times New Roman"/>
          <w:sz w:val="24"/>
          <w:szCs w:val="24"/>
        </w:rPr>
        <w:t>2015, 73(Nov.):244–253.</w:t>
      </w:r>
    </w:p>
    <w:p w:rsidR="00B81884" w:rsidRPr="00435A52" w:rsidRDefault="00B81884" w:rsidP="0038344F">
      <w:pPr>
        <w:pStyle w:val="MediumGrid1-Accent21"/>
        <w:numPr>
          <w:ilvl w:val="0"/>
          <w:numId w:val="20"/>
        </w:numPr>
        <w:spacing w:after="0" w:line="480" w:lineRule="auto"/>
        <w:ind w:left="851" w:hanging="709"/>
        <w:jc w:val="both"/>
        <w:rPr>
          <w:rFonts w:ascii="Times New Roman" w:hAnsi="Times New Roman"/>
          <w:sz w:val="24"/>
          <w:szCs w:val="24"/>
        </w:rPr>
      </w:pPr>
      <w:r w:rsidRPr="00435A52">
        <w:rPr>
          <w:rFonts w:ascii="Times New Roman" w:hAnsi="Times New Roman"/>
          <w:sz w:val="24"/>
          <w:szCs w:val="24"/>
        </w:rPr>
        <w:t>Benartzi S, Thaler RH. Risk aversion or myopia? Choices in repeated gambles and retirement investments. Management Science, 1999; 45(3):364</w:t>
      </w:r>
      <w:r w:rsidRPr="00191CAA">
        <w:rPr>
          <w:rFonts w:ascii="Times New Roman" w:hAnsi="Times New Roman"/>
          <w:iCs/>
          <w:sz w:val="24"/>
          <w:szCs w:val="24"/>
        </w:rPr>
        <w:t>–</w:t>
      </w:r>
      <w:r w:rsidRPr="00435A52">
        <w:rPr>
          <w:rFonts w:ascii="Times New Roman" w:hAnsi="Times New Roman"/>
          <w:sz w:val="24"/>
          <w:szCs w:val="24"/>
        </w:rPr>
        <w:t>381.</w:t>
      </w:r>
    </w:p>
    <w:p w:rsidR="00B81884" w:rsidRPr="00435A52" w:rsidRDefault="00B81884" w:rsidP="0038344F">
      <w:pPr>
        <w:pStyle w:val="Default"/>
        <w:numPr>
          <w:ilvl w:val="0"/>
          <w:numId w:val="20"/>
        </w:numPr>
        <w:spacing w:line="480" w:lineRule="auto"/>
        <w:ind w:left="851" w:hanging="709"/>
        <w:jc w:val="both"/>
      </w:pPr>
      <w:r w:rsidRPr="00435A52">
        <w:t xml:space="preserve">Goldstein DG, Johnson EJ, Sharpe WF. Choosing </w:t>
      </w:r>
      <w:r w:rsidR="0052029D">
        <w:t>o</w:t>
      </w:r>
      <w:r w:rsidRPr="00435A52">
        <w:t xml:space="preserve">utcomes versus </w:t>
      </w:r>
      <w:r w:rsidR="0052029D">
        <w:t>c</w:t>
      </w:r>
      <w:r w:rsidRPr="00435A52">
        <w:t xml:space="preserve">hoosing </w:t>
      </w:r>
      <w:r w:rsidR="0052029D">
        <w:t>p</w:t>
      </w:r>
      <w:r w:rsidRPr="00435A52">
        <w:t>roducts: Consumer</w:t>
      </w:r>
      <w:r w:rsidRPr="00435A52">
        <w:rPr>
          <w:rFonts w:ascii="American Typewriter Condensed" w:hAnsi="American Typewriter Condensed" w:cs="American Typewriter Condensed"/>
        </w:rPr>
        <w:t>-</w:t>
      </w:r>
      <w:r w:rsidR="0052029D">
        <w:t>f</w:t>
      </w:r>
      <w:r w:rsidRPr="00435A52">
        <w:t xml:space="preserve">ocused </w:t>
      </w:r>
      <w:r w:rsidR="0052029D">
        <w:t>r</w:t>
      </w:r>
      <w:r w:rsidRPr="00435A52">
        <w:t xml:space="preserve">etirement </w:t>
      </w:r>
      <w:r w:rsidR="0052029D">
        <w:t>i</w:t>
      </w:r>
      <w:r w:rsidRPr="00435A52">
        <w:t xml:space="preserve">nvestment </w:t>
      </w:r>
      <w:r w:rsidR="0052029D">
        <w:t>a</w:t>
      </w:r>
      <w:r w:rsidRPr="00435A52">
        <w:t xml:space="preserve">dvice. </w:t>
      </w:r>
      <w:r w:rsidRPr="00435A52">
        <w:rPr>
          <w:iCs/>
        </w:rPr>
        <w:t>Journal of Consumer Research</w:t>
      </w:r>
      <w:r w:rsidRPr="00435A52">
        <w:t xml:space="preserve">, 2008; </w:t>
      </w:r>
      <w:r w:rsidRPr="00435A52">
        <w:rPr>
          <w:iCs/>
        </w:rPr>
        <w:t>35</w:t>
      </w:r>
      <w:r w:rsidRPr="00435A52">
        <w:t>(3):440</w:t>
      </w:r>
      <w:r w:rsidRPr="00191CAA">
        <w:rPr>
          <w:iCs/>
        </w:rPr>
        <w:t>–</w:t>
      </w:r>
      <w:r w:rsidRPr="00435A52">
        <w:t>456.</w:t>
      </w:r>
    </w:p>
    <w:p w:rsidR="00B81884" w:rsidRPr="00FB3C92" w:rsidRDefault="00B81884" w:rsidP="00F409F7">
      <w:pPr>
        <w:pStyle w:val="ListParagraph"/>
        <w:numPr>
          <w:ilvl w:val="0"/>
          <w:numId w:val="20"/>
        </w:numPr>
        <w:spacing w:after="0" w:line="480" w:lineRule="auto"/>
        <w:ind w:left="851" w:hanging="709"/>
        <w:jc w:val="both"/>
        <w:outlineLvl w:val="2"/>
        <w:rPr>
          <w:rFonts w:ascii="Times New Roman" w:eastAsia="Times New Roman" w:hAnsi="Times New Roman"/>
          <w:sz w:val="24"/>
          <w:szCs w:val="24"/>
        </w:rPr>
      </w:pPr>
      <w:r w:rsidRPr="00FB3C92">
        <w:rPr>
          <w:rFonts w:ascii="Times New Roman" w:eastAsia="Times New Roman" w:hAnsi="Times New Roman"/>
          <w:sz w:val="24"/>
          <w:szCs w:val="24"/>
          <w:lang w:val="en"/>
        </w:rPr>
        <w:t xml:space="preserve">Nowlis SM, Simonson I. </w:t>
      </w:r>
      <w:r w:rsidRPr="00FB3C92">
        <w:rPr>
          <w:rFonts w:ascii="Times New Roman" w:hAnsi="Times New Roman"/>
          <w:sz w:val="24"/>
          <w:szCs w:val="24"/>
        </w:rPr>
        <w:t>Attribute-task compatibility as a determinant of consumer preference reversals, Jo</w:t>
      </w:r>
      <w:r w:rsidRPr="00786D9D">
        <w:rPr>
          <w:rFonts w:ascii="Times New Roman" w:eastAsia="Times New Roman" w:hAnsi="Times New Roman"/>
          <w:iCs/>
          <w:sz w:val="24"/>
          <w:szCs w:val="24"/>
          <w:lang w:val="en"/>
        </w:rPr>
        <w:t xml:space="preserve">urnal of Marketing Research, </w:t>
      </w:r>
      <w:r w:rsidRPr="00786D9D">
        <w:rPr>
          <w:rFonts w:ascii="Times New Roman" w:hAnsi="Times New Roman" w:hint="eastAsia"/>
          <w:iCs/>
          <w:sz w:val="24"/>
          <w:szCs w:val="24"/>
          <w:lang w:val="en" w:eastAsia="zh-CN"/>
        </w:rPr>
        <w:t>1997;</w:t>
      </w:r>
      <w:r w:rsidRPr="00F409F7">
        <w:rPr>
          <w:rFonts w:ascii="Times New Roman" w:eastAsia="Times New Roman" w:hAnsi="Times New Roman"/>
          <w:sz w:val="24"/>
          <w:szCs w:val="24"/>
          <w:lang w:val="en"/>
        </w:rPr>
        <w:t xml:space="preserve"> 34</w:t>
      </w:r>
      <w:r w:rsidRPr="00F409F7">
        <w:rPr>
          <w:rFonts w:ascii="Times New Roman" w:hAnsi="Times New Roman" w:hint="eastAsia"/>
          <w:sz w:val="24"/>
          <w:szCs w:val="24"/>
          <w:lang w:val="en" w:eastAsia="zh-CN"/>
        </w:rPr>
        <w:t>(</w:t>
      </w:r>
      <w:r w:rsidRPr="00F409F7">
        <w:rPr>
          <w:rFonts w:ascii="Times New Roman" w:eastAsia="Times New Roman" w:hAnsi="Times New Roman"/>
          <w:sz w:val="24"/>
          <w:szCs w:val="24"/>
          <w:lang w:val="en"/>
        </w:rPr>
        <w:t>2</w:t>
      </w:r>
      <w:r w:rsidRPr="00F409F7">
        <w:rPr>
          <w:rFonts w:ascii="Times New Roman" w:hAnsi="Times New Roman" w:hint="eastAsia"/>
          <w:sz w:val="24"/>
          <w:szCs w:val="24"/>
          <w:lang w:val="en" w:eastAsia="zh-CN"/>
        </w:rPr>
        <w:t>):</w:t>
      </w:r>
      <w:r w:rsidRPr="00F409F7">
        <w:rPr>
          <w:rFonts w:ascii="Times New Roman" w:eastAsia="Times New Roman" w:hAnsi="Times New Roman"/>
          <w:sz w:val="24"/>
          <w:szCs w:val="24"/>
          <w:lang w:val="en"/>
        </w:rPr>
        <w:t>205</w:t>
      </w:r>
      <w:r w:rsidRPr="00F409F7">
        <w:rPr>
          <w:rFonts w:ascii="Times New Roman" w:hAnsi="Times New Roman"/>
          <w:iCs/>
          <w:sz w:val="24"/>
          <w:szCs w:val="24"/>
        </w:rPr>
        <w:t>–</w:t>
      </w:r>
      <w:r w:rsidRPr="00F409F7">
        <w:rPr>
          <w:rFonts w:ascii="Times New Roman" w:eastAsia="Times New Roman" w:hAnsi="Times New Roman"/>
          <w:sz w:val="24"/>
          <w:szCs w:val="24"/>
          <w:lang w:val="en"/>
        </w:rPr>
        <w:t>218</w:t>
      </w:r>
    </w:p>
    <w:p w:rsidR="009D635E" w:rsidRPr="002F3C20"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2F3C20">
        <w:rPr>
          <w:rFonts w:eastAsia="SimSun"/>
          <w:lang w:val="es-MX"/>
        </w:rPr>
        <w:t xml:space="preserve">Hardisty DJ, Johnson EJ, Weber, EU. </w:t>
      </w:r>
      <w:r w:rsidRPr="002F3C20">
        <w:rPr>
          <w:rFonts w:eastAsia="SimSun"/>
        </w:rPr>
        <w:t>A dirty word or a dirty world? Attribute framing, political affiliation, and query theory. Psychological Science, 2010; 21(1):86</w:t>
      </w:r>
      <w:r w:rsidR="0023528E" w:rsidRPr="00191CAA">
        <w:rPr>
          <w:iCs/>
        </w:rPr>
        <w:t>–</w:t>
      </w:r>
      <w:r w:rsidRPr="002F3C20">
        <w:rPr>
          <w:rFonts w:eastAsia="SimSun"/>
        </w:rPr>
        <w:t>92.</w:t>
      </w:r>
    </w:p>
    <w:p w:rsidR="009D635E" w:rsidRPr="00435A52" w:rsidRDefault="009D635E" w:rsidP="0038344F">
      <w:pPr>
        <w:pStyle w:val="MediumGrid1-Accent21"/>
        <w:numPr>
          <w:ilvl w:val="0"/>
          <w:numId w:val="20"/>
        </w:numPr>
        <w:spacing w:after="0" w:line="480" w:lineRule="auto"/>
        <w:ind w:left="851" w:hanging="709"/>
        <w:jc w:val="both"/>
        <w:rPr>
          <w:rFonts w:ascii="Times New Roman" w:hAnsi="Times New Roman"/>
          <w:sz w:val="24"/>
          <w:szCs w:val="24"/>
        </w:rPr>
      </w:pPr>
      <w:r w:rsidRPr="00435A52">
        <w:rPr>
          <w:rFonts w:ascii="Times New Roman" w:hAnsi="Times New Roman"/>
          <w:sz w:val="24"/>
          <w:szCs w:val="24"/>
        </w:rPr>
        <w:t>Dinner I, Johnson EJ, Goldstein DG, Liu K. Partitioning default effects: why people choose not to choose. Journal of Experimental Psychology: Applied, 2011;</w:t>
      </w:r>
      <w:r w:rsidR="00EC42E6">
        <w:rPr>
          <w:rFonts w:ascii="Times New Roman" w:hAnsi="Times New Roman"/>
          <w:sz w:val="24"/>
          <w:szCs w:val="24"/>
        </w:rPr>
        <w:t xml:space="preserve"> </w:t>
      </w:r>
      <w:r w:rsidRPr="00435A52">
        <w:rPr>
          <w:rFonts w:ascii="Times New Roman" w:hAnsi="Times New Roman"/>
          <w:sz w:val="24"/>
          <w:szCs w:val="24"/>
        </w:rPr>
        <w:t>17(4):332</w:t>
      </w:r>
      <w:r w:rsidR="0023528E" w:rsidRPr="00191CAA">
        <w:rPr>
          <w:rFonts w:ascii="Times New Roman" w:hAnsi="Times New Roman"/>
          <w:iCs/>
          <w:sz w:val="24"/>
          <w:szCs w:val="24"/>
        </w:rPr>
        <w:t>–</w:t>
      </w:r>
      <w:r w:rsidRPr="00435A52">
        <w:rPr>
          <w:rFonts w:ascii="Times New Roman" w:hAnsi="Times New Roman"/>
          <w:sz w:val="24"/>
          <w:szCs w:val="24"/>
        </w:rPr>
        <w:t>341.</w:t>
      </w:r>
    </w:p>
    <w:p w:rsidR="009D635E" w:rsidRPr="00435A52" w:rsidRDefault="009D635E" w:rsidP="0038344F">
      <w:pPr>
        <w:pStyle w:val="Default"/>
        <w:numPr>
          <w:ilvl w:val="0"/>
          <w:numId w:val="20"/>
        </w:numPr>
        <w:spacing w:line="480" w:lineRule="auto"/>
        <w:ind w:left="851" w:hanging="709"/>
        <w:jc w:val="both"/>
      </w:pPr>
      <w:r w:rsidRPr="00435A52">
        <w:t xml:space="preserve">Fischhoff B. Predicting frames. </w:t>
      </w:r>
      <w:r w:rsidRPr="00435A52">
        <w:rPr>
          <w:iCs/>
        </w:rPr>
        <w:t>Journal of Experimental Psychology: Learning, Memory and Cognition</w:t>
      </w:r>
      <w:r w:rsidRPr="00435A52">
        <w:t xml:space="preserve">, 1983; </w:t>
      </w:r>
      <w:r w:rsidRPr="00435A52">
        <w:rPr>
          <w:iCs/>
        </w:rPr>
        <w:t>9</w:t>
      </w:r>
      <w:r w:rsidRPr="00435A52">
        <w:t>(1):103</w:t>
      </w:r>
      <w:r w:rsidR="0023528E" w:rsidRPr="00191CAA">
        <w:rPr>
          <w:iCs/>
        </w:rPr>
        <w:t>–</w:t>
      </w:r>
      <w:r w:rsidRPr="00435A52">
        <w:t>116.</w:t>
      </w:r>
    </w:p>
    <w:p w:rsidR="009D635E" w:rsidRPr="00435A52" w:rsidRDefault="009D635E" w:rsidP="0038344F">
      <w:pPr>
        <w:pStyle w:val="Default"/>
        <w:numPr>
          <w:ilvl w:val="0"/>
          <w:numId w:val="20"/>
        </w:numPr>
        <w:spacing w:line="480" w:lineRule="auto"/>
        <w:ind w:left="851" w:hanging="709"/>
      </w:pPr>
      <w:r w:rsidRPr="00435A52">
        <w:t xml:space="preserve">Heath C, Larrick RP, Wu G. Goals as reference </w:t>
      </w:r>
      <w:r w:rsidR="007B72E7" w:rsidRPr="00435A52">
        <w:t>points.</w:t>
      </w:r>
      <w:r w:rsidR="007B72E7" w:rsidRPr="00435A52">
        <w:rPr>
          <w:iCs/>
        </w:rPr>
        <w:t xml:space="preserve"> </w:t>
      </w:r>
      <w:r w:rsidR="007B72E7" w:rsidRPr="004B3422">
        <w:rPr>
          <w:iCs/>
        </w:rPr>
        <w:t>Cognitive</w:t>
      </w:r>
      <w:r w:rsidRPr="00435A52">
        <w:rPr>
          <w:iCs/>
        </w:rPr>
        <w:t xml:space="preserve"> psychology</w:t>
      </w:r>
      <w:r w:rsidRPr="00435A52">
        <w:t xml:space="preserve">, 1999; </w:t>
      </w:r>
      <w:r w:rsidRPr="00435A52">
        <w:rPr>
          <w:iCs/>
        </w:rPr>
        <w:t>38</w:t>
      </w:r>
      <w:r w:rsidRPr="004B3422">
        <w:t>(1)</w:t>
      </w:r>
      <w:r w:rsidRPr="00435A52">
        <w:t>:79</w:t>
      </w:r>
      <w:r w:rsidR="0023528E" w:rsidRPr="00191CAA">
        <w:rPr>
          <w:iCs/>
        </w:rPr>
        <w:t>–</w:t>
      </w:r>
      <w:r w:rsidRPr="00435A52">
        <w:t>109.</w:t>
      </w:r>
    </w:p>
    <w:p w:rsidR="009D635E" w:rsidRPr="00435A52" w:rsidRDefault="009D635E" w:rsidP="0038344F">
      <w:pPr>
        <w:pStyle w:val="Default"/>
        <w:numPr>
          <w:ilvl w:val="0"/>
          <w:numId w:val="20"/>
        </w:numPr>
        <w:spacing w:line="480" w:lineRule="auto"/>
        <w:ind w:left="851" w:hanging="709"/>
        <w:jc w:val="both"/>
      </w:pPr>
      <w:r w:rsidRPr="00435A52">
        <w:lastRenderedPageBreak/>
        <w:t xml:space="preserve">Kőszegi B, Rabin M. A model of reference-dependent preferences. </w:t>
      </w:r>
      <w:r w:rsidRPr="00435A52">
        <w:rPr>
          <w:iCs/>
        </w:rPr>
        <w:t>The Quarterly Journal of Economics</w:t>
      </w:r>
      <w:r w:rsidRPr="00435A52">
        <w:t xml:space="preserve">, 2006; </w:t>
      </w:r>
      <w:r w:rsidRPr="00435A52">
        <w:rPr>
          <w:iCs/>
        </w:rPr>
        <w:t>121</w:t>
      </w:r>
      <w:r w:rsidRPr="00435A52">
        <w:t>(4):1133</w:t>
      </w:r>
      <w:r w:rsidR="0023528E" w:rsidRPr="00191CAA">
        <w:rPr>
          <w:iCs/>
        </w:rPr>
        <w:t>–</w:t>
      </w:r>
      <w:r w:rsidRPr="00435A52">
        <w:t>1165.</w:t>
      </w:r>
    </w:p>
    <w:p w:rsidR="009D635E" w:rsidRPr="00435A52" w:rsidRDefault="009D635E" w:rsidP="0038344F">
      <w:pPr>
        <w:pStyle w:val="Default"/>
        <w:numPr>
          <w:ilvl w:val="0"/>
          <w:numId w:val="20"/>
        </w:numPr>
        <w:spacing w:line="480" w:lineRule="auto"/>
        <w:ind w:left="851" w:hanging="709"/>
        <w:jc w:val="both"/>
      </w:pPr>
      <w:r w:rsidRPr="00435A52">
        <w:t xml:space="preserve">Kőszegi B, Rabin M. Reference-dependent risk attitudes. </w:t>
      </w:r>
      <w:r w:rsidRPr="00435A52">
        <w:rPr>
          <w:iCs/>
        </w:rPr>
        <w:t>The American Economic Review</w:t>
      </w:r>
      <w:r w:rsidRPr="00435A52">
        <w:t>, 2007; 97(4):1047</w:t>
      </w:r>
      <w:r w:rsidR="0023528E" w:rsidRPr="00191CAA">
        <w:rPr>
          <w:iCs/>
        </w:rPr>
        <w:t>–</w:t>
      </w:r>
      <w:r w:rsidRPr="00435A52">
        <w:t>1073.</w:t>
      </w:r>
    </w:p>
    <w:p w:rsidR="009D635E" w:rsidRPr="00435A52" w:rsidRDefault="009D635E" w:rsidP="0038344F">
      <w:pPr>
        <w:pStyle w:val="Default"/>
        <w:numPr>
          <w:ilvl w:val="0"/>
          <w:numId w:val="20"/>
        </w:numPr>
        <w:spacing w:line="480" w:lineRule="auto"/>
        <w:ind w:left="851" w:hanging="709"/>
        <w:jc w:val="both"/>
      </w:pPr>
      <w:r w:rsidRPr="00435A52">
        <w:t xml:space="preserve">Kőszegi B, Rabin M. Reference-dependent consumption plans. </w:t>
      </w:r>
      <w:r w:rsidRPr="00435A52">
        <w:rPr>
          <w:iCs/>
        </w:rPr>
        <w:t>The American Economic Review</w:t>
      </w:r>
      <w:r w:rsidRPr="00435A52">
        <w:t xml:space="preserve">, 2009; </w:t>
      </w:r>
      <w:r w:rsidRPr="00435A52">
        <w:rPr>
          <w:iCs/>
        </w:rPr>
        <w:t>99</w:t>
      </w:r>
      <w:r w:rsidRPr="00435A52">
        <w:t>(3):909</w:t>
      </w:r>
      <w:r w:rsidR="0023528E" w:rsidRPr="00191CAA">
        <w:rPr>
          <w:iCs/>
        </w:rPr>
        <w:t>–</w:t>
      </w:r>
      <w:r w:rsidRPr="00435A52">
        <w:t>936.</w:t>
      </w:r>
    </w:p>
    <w:p w:rsidR="009D635E" w:rsidRPr="00435A52" w:rsidRDefault="009D635E" w:rsidP="0038344F">
      <w:pPr>
        <w:pStyle w:val="Default"/>
        <w:numPr>
          <w:ilvl w:val="0"/>
          <w:numId w:val="20"/>
        </w:numPr>
        <w:spacing w:line="480" w:lineRule="auto"/>
        <w:ind w:left="851" w:hanging="709"/>
        <w:jc w:val="both"/>
      </w:pPr>
      <w:r w:rsidRPr="00435A52">
        <w:t xml:space="preserve">Payne JW, Laughhunn DJ, Crum RL. Translation of gambles and aspiration effects in risky choice behavior. </w:t>
      </w:r>
      <w:r w:rsidRPr="00435A52">
        <w:rPr>
          <w:iCs/>
        </w:rPr>
        <w:t xml:space="preserve">Management Science, </w:t>
      </w:r>
      <w:r w:rsidRPr="00435A52">
        <w:rPr>
          <w:rFonts w:hint="eastAsia"/>
          <w:iCs/>
          <w:lang w:eastAsia="zh-CN"/>
        </w:rPr>
        <w:t xml:space="preserve">1980; </w:t>
      </w:r>
      <w:r w:rsidRPr="00435A52">
        <w:rPr>
          <w:bCs/>
        </w:rPr>
        <w:t>26</w:t>
      </w:r>
      <w:r w:rsidR="007F0114" w:rsidRPr="00435A52">
        <w:rPr>
          <w:bCs/>
        </w:rPr>
        <w:t>(10)</w:t>
      </w:r>
      <w:r w:rsidRPr="00435A52">
        <w:rPr>
          <w:rFonts w:hint="eastAsia"/>
          <w:bCs/>
          <w:lang w:eastAsia="zh-CN"/>
        </w:rPr>
        <w:t>:</w:t>
      </w:r>
      <w:r w:rsidRPr="00435A52">
        <w:t>1039</w:t>
      </w:r>
      <w:r w:rsidR="0023528E" w:rsidRPr="00191CAA">
        <w:rPr>
          <w:iCs/>
        </w:rPr>
        <w:t>–</w:t>
      </w:r>
      <w:r w:rsidRPr="00435A52">
        <w:t>1060.</w:t>
      </w:r>
    </w:p>
    <w:p w:rsidR="009D635E" w:rsidRPr="00435A52" w:rsidRDefault="009D635E" w:rsidP="0038344F">
      <w:pPr>
        <w:pStyle w:val="Default"/>
        <w:numPr>
          <w:ilvl w:val="0"/>
          <w:numId w:val="20"/>
        </w:numPr>
        <w:spacing w:line="480" w:lineRule="auto"/>
        <w:ind w:left="851" w:hanging="709"/>
        <w:jc w:val="both"/>
      </w:pPr>
      <w:r w:rsidRPr="00435A52">
        <w:t xml:space="preserve">Payne JW, Laughhunn DJ, Crum RL. Further tests of aspiration level effects in risky choice behavior. </w:t>
      </w:r>
      <w:r w:rsidRPr="00435A52">
        <w:rPr>
          <w:iCs/>
        </w:rPr>
        <w:t xml:space="preserve">Management Science, </w:t>
      </w:r>
      <w:r w:rsidRPr="00435A52">
        <w:rPr>
          <w:rFonts w:hint="eastAsia"/>
          <w:iCs/>
          <w:lang w:eastAsia="zh-CN"/>
        </w:rPr>
        <w:t xml:space="preserve">1981; </w:t>
      </w:r>
      <w:r w:rsidRPr="00435A52">
        <w:rPr>
          <w:bCs/>
        </w:rPr>
        <w:t>27</w:t>
      </w:r>
      <w:r w:rsidR="007F0114" w:rsidRPr="00435A52">
        <w:rPr>
          <w:bCs/>
        </w:rPr>
        <w:t>(8)</w:t>
      </w:r>
      <w:r w:rsidRPr="00435A52">
        <w:rPr>
          <w:rFonts w:hint="eastAsia"/>
          <w:bCs/>
          <w:lang w:eastAsia="zh-CN"/>
        </w:rPr>
        <w:t>:</w:t>
      </w:r>
      <w:r w:rsidRPr="00435A52">
        <w:t>953</w:t>
      </w:r>
      <w:r w:rsidR="0023528E" w:rsidRPr="00191CAA">
        <w:rPr>
          <w:iCs/>
        </w:rPr>
        <w:t>–</w:t>
      </w:r>
      <w:r w:rsidRPr="00435A52">
        <w:t>958.</w:t>
      </w:r>
    </w:p>
    <w:p w:rsidR="009D635E" w:rsidRPr="00435A52" w:rsidRDefault="009D635E" w:rsidP="0038344F">
      <w:pPr>
        <w:pStyle w:val="Default"/>
        <w:numPr>
          <w:ilvl w:val="0"/>
          <w:numId w:val="20"/>
        </w:numPr>
        <w:spacing w:line="480" w:lineRule="auto"/>
        <w:ind w:left="851" w:hanging="709"/>
        <w:jc w:val="both"/>
      </w:pPr>
      <w:r w:rsidRPr="00435A52">
        <w:t>Loewenstein GF, Thompson L</w:t>
      </w:r>
      <w:r w:rsidRPr="00435A52">
        <w:rPr>
          <w:rFonts w:hint="eastAsia"/>
          <w:lang w:eastAsia="zh-CN"/>
        </w:rPr>
        <w:t>,</w:t>
      </w:r>
      <w:r w:rsidRPr="00435A52">
        <w:t xml:space="preserve"> Bazerman MH. Social utility and decision- making in interpersonal contexts. </w:t>
      </w:r>
      <w:r w:rsidRPr="00435A52">
        <w:rPr>
          <w:iCs/>
        </w:rPr>
        <w:t xml:space="preserve">Journal of Personality and Social Psychology, </w:t>
      </w:r>
      <w:r w:rsidRPr="00435A52">
        <w:rPr>
          <w:rFonts w:hint="eastAsia"/>
          <w:iCs/>
          <w:lang w:eastAsia="zh-CN"/>
        </w:rPr>
        <w:t xml:space="preserve">1989; </w:t>
      </w:r>
      <w:r w:rsidRPr="00435A52">
        <w:rPr>
          <w:bCs/>
        </w:rPr>
        <w:t>57</w:t>
      </w:r>
      <w:r w:rsidR="007F0114" w:rsidRPr="00435A52">
        <w:rPr>
          <w:bCs/>
        </w:rPr>
        <w:t>(3)</w:t>
      </w:r>
      <w:r w:rsidRPr="00435A52">
        <w:rPr>
          <w:rFonts w:hint="eastAsia"/>
          <w:bCs/>
          <w:lang w:eastAsia="zh-CN"/>
        </w:rPr>
        <w:t>:</w:t>
      </w:r>
      <w:r w:rsidRPr="00435A52">
        <w:t>426</w:t>
      </w:r>
      <w:r w:rsidR="0023528E" w:rsidRPr="00191CAA">
        <w:rPr>
          <w:iCs/>
        </w:rPr>
        <w:t>–</w:t>
      </w:r>
      <w:r w:rsidRPr="00435A52">
        <w:t>441.</w:t>
      </w:r>
    </w:p>
    <w:p w:rsidR="009D635E" w:rsidRPr="00435A52" w:rsidRDefault="009D635E" w:rsidP="0038344F">
      <w:pPr>
        <w:pStyle w:val="Default"/>
        <w:numPr>
          <w:ilvl w:val="0"/>
          <w:numId w:val="20"/>
        </w:numPr>
        <w:spacing w:line="480" w:lineRule="auto"/>
        <w:ind w:left="851" w:hanging="709"/>
        <w:jc w:val="both"/>
      </w:pPr>
      <w:r w:rsidRPr="00435A52">
        <w:t xml:space="preserve">Boles TL, Messick DM. A reverse outcome bias: The influence of multiple reference points on the evaluation of outcomes and decisions. </w:t>
      </w:r>
      <w:r w:rsidRPr="00435A52">
        <w:rPr>
          <w:iCs/>
        </w:rPr>
        <w:t xml:space="preserve">Organizational Behavior and Human Decision Processes, 1995; </w:t>
      </w:r>
      <w:r w:rsidRPr="00435A52">
        <w:rPr>
          <w:bCs/>
        </w:rPr>
        <w:t>61</w:t>
      </w:r>
      <w:r w:rsidR="007F0114" w:rsidRPr="00435A52">
        <w:rPr>
          <w:bCs/>
        </w:rPr>
        <w:t>(3)</w:t>
      </w:r>
      <w:r w:rsidRPr="00435A52">
        <w:rPr>
          <w:bCs/>
        </w:rPr>
        <w:t>:</w:t>
      </w:r>
      <w:r w:rsidRPr="00435A52">
        <w:t>262</w:t>
      </w:r>
      <w:r w:rsidR="0023528E" w:rsidRPr="00191CAA">
        <w:rPr>
          <w:iCs/>
        </w:rPr>
        <w:t>–</w:t>
      </w:r>
      <w:r w:rsidRPr="00435A52">
        <w:t>275.</w:t>
      </w:r>
    </w:p>
    <w:p w:rsidR="009D635E" w:rsidRPr="00435A52" w:rsidRDefault="009D635E" w:rsidP="0038344F">
      <w:pPr>
        <w:pStyle w:val="Default"/>
        <w:numPr>
          <w:ilvl w:val="0"/>
          <w:numId w:val="20"/>
        </w:numPr>
        <w:spacing w:line="480" w:lineRule="auto"/>
        <w:ind w:left="851" w:hanging="709"/>
        <w:jc w:val="both"/>
      </w:pPr>
      <w:r w:rsidRPr="00435A52">
        <w:t xml:space="preserve">Larrick RP, Boles TL. Avoiding regret in decisions with feedback-A negotiation example. </w:t>
      </w:r>
      <w:r w:rsidRPr="00435A52">
        <w:rPr>
          <w:iCs/>
        </w:rPr>
        <w:t xml:space="preserve">Organizational Behavior and Human Decision Processes, 1995; </w:t>
      </w:r>
      <w:r w:rsidRPr="00435A52">
        <w:rPr>
          <w:bCs/>
        </w:rPr>
        <w:t>63</w:t>
      </w:r>
      <w:r w:rsidR="007F0114" w:rsidRPr="00435A52">
        <w:rPr>
          <w:bCs/>
        </w:rPr>
        <w:t>(1)</w:t>
      </w:r>
      <w:r w:rsidRPr="00435A52">
        <w:rPr>
          <w:bCs/>
        </w:rPr>
        <w:t>:</w:t>
      </w:r>
      <w:r w:rsidRPr="004B3422">
        <w:t>87</w:t>
      </w:r>
      <w:r w:rsidR="0023528E" w:rsidRPr="00191CAA">
        <w:rPr>
          <w:iCs/>
        </w:rPr>
        <w:t>–</w:t>
      </w:r>
      <w:r w:rsidRPr="00435A52">
        <w:t>97.</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pPr>
      <w:r w:rsidRPr="00435A52">
        <w:t xml:space="preserve">Prelec, D, Loewenstein G. Decision making over time and under uncertainty: A common approach. </w:t>
      </w:r>
      <w:r w:rsidRPr="00435A52">
        <w:rPr>
          <w:rFonts w:eastAsia="SimSun"/>
        </w:rPr>
        <w:t>Management</w:t>
      </w:r>
      <w:r w:rsidRPr="00435A52">
        <w:t xml:space="preserve"> Science, 1991; 37</w:t>
      </w:r>
      <w:r w:rsidR="007F0114" w:rsidRPr="00435A52">
        <w:t>(7)</w:t>
      </w:r>
      <w:r w:rsidRPr="00435A52">
        <w:t>:770</w:t>
      </w:r>
      <w:r w:rsidR="0023528E" w:rsidRPr="00191CAA">
        <w:rPr>
          <w:iCs/>
        </w:rPr>
        <w:t>–</w:t>
      </w:r>
      <w:r w:rsidRPr="00435A52">
        <w:t>786.</w:t>
      </w:r>
    </w:p>
    <w:p w:rsidR="009D635E" w:rsidRPr="00435A52" w:rsidRDefault="009D635E" w:rsidP="0038344F">
      <w:pPr>
        <w:pStyle w:val="Default"/>
        <w:numPr>
          <w:ilvl w:val="0"/>
          <w:numId w:val="20"/>
        </w:numPr>
        <w:spacing w:line="480" w:lineRule="auto"/>
        <w:ind w:left="851" w:hanging="709"/>
        <w:jc w:val="both"/>
      </w:pPr>
      <w:r w:rsidRPr="00435A52">
        <w:t xml:space="preserve">Liberman N, Trope Y. The role of feasibility and desirability considerations in near and distant future decisions: A test of temporal construal theory. </w:t>
      </w:r>
      <w:r w:rsidRPr="00435A52">
        <w:rPr>
          <w:iCs/>
        </w:rPr>
        <w:t xml:space="preserve">Journal of Personality and Social Psychology, 1998; </w:t>
      </w:r>
      <w:r w:rsidRPr="00435A52">
        <w:t>75</w:t>
      </w:r>
      <w:r w:rsidR="007F0114" w:rsidRPr="00435A52">
        <w:t>(1)</w:t>
      </w:r>
      <w:r w:rsidRPr="00435A52">
        <w:t>:5</w:t>
      </w:r>
      <w:r w:rsidR="0023528E" w:rsidRPr="00191CAA">
        <w:rPr>
          <w:iCs/>
        </w:rPr>
        <w:t>–</w:t>
      </w:r>
      <w:r w:rsidRPr="00435A52">
        <w:t>18.</w:t>
      </w:r>
    </w:p>
    <w:p w:rsidR="009D635E" w:rsidRPr="00435A52" w:rsidRDefault="009D635E" w:rsidP="0038344F">
      <w:pPr>
        <w:pStyle w:val="Default"/>
        <w:numPr>
          <w:ilvl w:val="0"/>
          <w:numId w:val="20"/>
        </w:numPr>
        <w:spacing w:line="480" w:lineRule="auto"/>
        <w:ind w:left="851" w:hanging="709"/>
        <w:jc w:val="both"/>
      </w:pPr>
      <w:r w:rsidRPr="00435A52">
        <w:lastRenderedPageBreak/>
        <w:t xml:space="preserve">Liberman N, Trope Y, Stephan E. Psychological distance. In A. W. Kruglanski &amp; E. T. Higgins (Eds.), </w:t>
      </w:r>
      <w:r w:rsidRPr="00435A52">
        <w:rPr>
          <w:iCs/>
        </w:rPr>
        <w:t>Social Psychology: Handbook of Basic Principles</w:t>
      </w:r>
      <w:r w:rsidR="007B72E7" w:rsidRPr="00435A52">
        <w:rPr>
          <w:iCs/>
        </w:rPr>
        <w:t>.</w:t>
      </w:r>
      <w:r w:rsidRPr="00435A52">
        <w:rPr>
          <w:iCs/>
        </w:rPr>
        <w:t xml:space="preserve"> </w:t>
      </w:r>
      <w:r w:rsidR="007B72E7" w:rsidRPr="00435A52">
        <w:t>New York: Guilford Press;</w:t>
      </w:r>
      <w:r w:rsidR="007B72E7" w:rsidRPr="00435A52">
        <w:rPr>
          <w:iCs/>
        </w:rPr>
        <w:t xml:space="preserve"> 2007.</w:t>
      </w:r>
    </w:p>
    <w:p w:rsidR="009D635E" w:rsidRPr="00435A52" w:rsidRDefault="009D635E" w:rsidP="0038344F">
      <w:pPr>
        <w:pStyle w:val="Default"/>
        <w:numPr>
          <w:ilvl w:val="0"/>
          <w:numId w:val="20"/>
        </w:numPr>
        <w:spacing w:line="480" w:lineRule="auto"/>
        <w:ind w:left="851" w:hanging="709"/>
        <w:jc w:val="both"/>
        <w:rPr>
          <w:lang w:eastAsia="zh-CN"/>
        </w:rPr>
      </w:pPr>
      <w:r w:rsidRPr="00435A52">
        <w:t xml:space="preserve">Trope Y, Liberman N, Wakslak C. Construal levels and psychological distance: Effects on representation, prediction, evaluation, and behavior. </w:t>
      </w:r>
      <w:r w:rsidRPr="00435A52">
        <w:rPr>
          <w:iCs/>
        </w:rPr>
        <w:t>Journal of Consumer Psychology</w:t>
      </w:r>
      <w:r w:rsidRPr="00435A52">
        <w:rPr>
          <w:rFonts w:hint="eastAsia"/>
          <w:iCs/>
          <w:lang w:eastAsia="zh-CN"/>
        </w:rPr>
        <w:t>,</w:t>
      </w:r>
      <w:r w:rsidRPr="00435A52">
        <w:rPr>
          <w:iCs/>
          <w:lang w:eastAsia="zh-CN"/>
        </w:rPr>
        <w:t xml:space="preserve"> </w:t>
      </w:r>
      <w:r w:rsidRPr="00435A52">
        <w:rPr>
          <w:rFonts w:hint="eastAsia"/>
          <w:iCs/>
          <w:lang w:eastAsia="zh-CN"/>
        </w:rPr>
        <w:t>2007;</w:t>
      </w:r>
      <w:r w:rsidR="007F0114" w:rsidRPr="00435A52">
        <w:rPr>
          <w:iCs/>
          <w:lang w:eastAsia="zh-CN"/>
        </w:rPr>
        <w:t xml:space="preserve"> </w:t>
      </w:r>
      <w:r w:rsidRPr="00435A52">
        <w:rPr>
          <w:iCs/>
        </w:rPr>
        <w:t>17</w:t>
      </w:r>
      <w:r w:rsidRPr="00435A52">
        <w:t>(2)</w:t>
      </w:r>
      <w:r w:rsidRPr="00435A52">
        <w:rPr>
          <w:rFonts w:hint="eastAsia"/>
          <w:lang w:eastAsia="zh-CN"/>
        </w:rPr>
        <w:t>:</w:t>
      </w:r>
      <w:r w:rsidRPr="00435A52">
        <w:t>83</w:t>
      </w:r>
      <w:r w:rsidR="0023528E" w:rsidRPr="00191CAA">
        <w:rPr>
          <w:iCs/>
        </w:rPr>
        <w:t>–</w:t>
      </w:r>
      <w:r w:rsidRPr="00435A52">
        <w:rPr>
          <w:rFonts w:hint="eastAsia"/>
          <w:lang w:eastAsia="zh-CN"/>
        </w:rPr>
        <w:t>95.</w:t>
      </w:r>
    </w:p>
    <w:p w:rsidR="009D635E" w:rsidRPr="00435A52" w:rsidRDefault="009D635E" w:rsidP="0038344F">
      <w:pPr>
        <w:pStyle w:val="Default"/>
        <w:numPr>
          <w:ilvl w:val="0"/>
          <w:numId w:val="20"/>
        </w:numPr>
        <w:spacing w:line="480" w:lineRule="auto"/>
        <w:ind w:left="851" w:hanging="709"/>
        <w:jc w:val="both"/>
      </w:pPr>
      <w:r w:rsidRPr="00435A52">
        <w:t xml:space="preserve">Jones B, Rachlin H. Social discounting. </w:t>
      </w:r>
      <w:r w:rsidRPr="00435A52">
        <w:rPr>
          <w:iCs/>
        </w:rPr>
        <w:t>Psychological Science</w:t>
      </w:r>
      <w:r w:rsidRPr="00435A52">
        <w:t>,</w:t>
      </w:r>
      <w:r w:rsidR="007F0114" w:rsidRPr="00435A52">
        <w:t xml:space="preserve"> </w:t>
      </w:r>
      <w:r w:rsidRPr="00435A52">
        <w:t xml:space="preserve">2006; </w:t>
      </w:r>
      <w:r w:rsidRPr="00435A52">
        <w:rPr>
          <w:iCs/>
        </w:rPr>
        <w:t>17</w:t>
      </w:r>
      <w:r w:rsidRPr="00435A52">
        <w:t>(4):283</w:t>
      </w:r>
      <w:r w:rsidR="0023528E" w:rsidRPr="00191CAA">
        <w:rPr>
          <w:iCs/>
        </w:rPr>
        <w:t>–</w:t>
      </w:r>
      <w:r w:rsidRPr="00435A52">
        <w:t>286.</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pPr>
      <w:r w:rsidRPr="00435A52">
        <w:t xml:space="preserve">Pronin E, Olivola CY, Kennedy KA. Doing unto future selves as you would do unto others: </w:t>
      </w:r>
      <w:r w:rsidRPr="00435A52">
        <w:rPr>
          <w:rFonts w:eastAsia="SimSun"/>
        </w:rPr>
        <w:t>Psychological</w:t>
      </w:r>
      <w:r w:rsidRPr="00435A52">
        <w:t xml:space="preserve"> distance and decision making. Personality and Social Psychology Bulletin, 2008; 34(2):224 </w:t>
      </w:r>
      <w:r w:rsidR="0023528E" w:rsidRPr="00191CAA">
        <w:rPr>
          <w:iCs/>
        </w:rPr>
        <w:t>–</w:t>
      </w:r>
      <w:r w:rsidRPr="00435A52">
        <w:t>236.</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35A52">
        <w:rPr>
          <w:rFonts w:eastAsia="SimSun"/>
        </w:rPr>
        <w:t>Green L, Myerson J. A discounting framework for choice with delayed and probabilistic rewards. Psychological Bulletin, 2004; 130</w:t>
      </w:r>
      <w:r w:rsidR="007F0114" w:rsidRPr="00435A52">
        <w:rPr>
          <w:rFonts w:eastAsia="SimSun"/>
        </w:rPr>
        <w:t>(5)</w:t>
      </w:r>
      <w:r w:rsidRPr="00435A52">
        <w:rPr>
          <w:rFonts w:eastAsia="SimSun"/>
        </w:rPr>
        <w:t>:769</w:t>
      </w:r>
      <w:r w:rsidR="0023528E" w:rsidRPr="00191CAA">
        <w:rPr>
          <w:iCs/>
        </w:rPr>
        <w:t>–</w:t>
      </w:r>
      <w:r w:rsidRPr="00435A52">
        <w:rPr>
          <w:rFonts w:eastAsia="SimSun"/>
        </w:rPr>
        <w:t>792.</w:t>
      </w:r>
    </w:p>
    <w:p w:rsidR="009D635E"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35A52">
        <w:rPr>
          <w:rFonts w:eastAsia="SimSun"/>
        </w:rPr>
        <w:t xml:space="preserve">Vaughan E, Seifert M. Variability in the framing of risk issues. Journal of Social Issues, </w:t>
      </w:r>
      <w:r w:rsidRPr="00435A52">
        <w:rPr>
          <w:rFonts w:eastAsia="SimSun" w:hint="eastAsia"/>
          <w:lang w:eastAsia="zh-CN"/>
        </w:rPr>
        <w:t xml:space="preserve">1992; </w:t>
      </w:r>
      <w:r w:rsidRPr="00435A52">
        <w:rPr>
          <w:rFonts w:eastAsia="SimSun"/>
        </w:rPr>
        <w:t>48</w:t>
      </w:r>
      <w:r w:rsidRPr="00435A52">
        <w:rPr>
          <w:rFonts w:eastAsia="SimSun" w:hint="eastAsia"/>
          <w:lang w:eastAsia="zh-CN"/>
        </w:rPr>
        <w:t>(</w:t>
      </w:r>
      <w:r w:rsidRPr="00435A52">
        <w:rPr>
          <w:rFonts w:eastAsia="SimSun"/>
        </w:rPr>
        <w:t>4</w:t>
      </w:r>
      <w:r w:rsidRPr="00435A52">
        <w:rPr>
          <w:rFonts w:eastAsia="SimSun" w:hint="eastAsia"/>
          <w:lang w:eastAsia="zh-CN"/>
        </w:rPr>
        <w:t>):</w:t>
      </w:r>
      <w:r w:rsidRPr="00435A52">
        <w:rPr>
          <w:rFonts w:eastAsia="SimSun"/>
        </w:rPr>
        <w:t>119</w:t>
      </w:r>
      <w:r w:rsidR="0023528E" w:rsidRPr="00191CAA">
        <w:rPr>
          <w:iCs/>
        </w:rPr>
        <w:t>–</w:t>
      </w:r>
      <w:r w:rsidRPr="00435A52">
        <w:rPr>
          <w:rFonts w:eastAsia="SimSun"/>
        </w:rPr>
        <w:t>135.</w:t>
      </w:r>
    </w:p>
    <w:p w:rsidR="00EE57EF" w:rsidRPr="00435A52" w:rsidRDefault="00EE57EF"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EE57EF">
        <w:rPr>
          <w:rFonts w:eastAsia="SimSun"/>
        </w:rPr>
        <w:t>Beyer</w:t>
      </w:r>
      <w:r>
        <w:rPr>
          <w:rFonts w:eastAsia="SimSun"/>
        </w:rPr>
        <w:t xml:space="preserve"> AR</w:t>
      </w:r>
      <w:r w:rsidRPr="00EE57EF">
        <w:rPr>
          <w:rFonts w:eastAsia="SimSun"/>
        </w:rPr>
        <w:t>, Fasolo</w:t>
      </w:r>
      <w:r>
        <w:rPr>
          <w:rFonts w:eastAsia="SimSun"/>
        </w:rPr>
        <w:t xml:space="preserve"> B</w:t>
      </w:r>
      <w:r w:rsidRPr="00EE57EF">
        <w:rPr>
          <w:rFonts w:eastAsia="SimSun"/>
        </w:rPr>
        <w:t>, de Graeff</w:t>
      </w:r>
      <w:r>
        <w:rPr>
          <w:rFonts w:eastAsia="SimSun"/>
        </w:rPr>
        <w:t xml:space="preserve"> PA</w:t>
      </w:r>
      <w:r w:rsidRPr="00EE57EF">
        <w:rPr>
          <w:rFonts w:eastAsia="SimSun"/>
        </w:rPr>
        <w:t>, Hillege</w:t>
      </w:r>
      <w:r>
        <w:rPr>
          <w:rFonts w:eastAsia="SimSun"/>
        </w:rPr>
        <w:t xml:space="preserve"> HL.</w:t>
      </w:r>
      <w:r w:rsidRPr="00EE57EF">
        <w:rPr>
          <w:rFonts w:eastAsia="SimSun"/>
        </w:rPr>
        <w:t xml:space="preserve"> Risk attitudes and personality traits predict perceptions of benefits and risks for medici</w:t>
      </w:r>
      <w:r>
        <w:rPr>
          <w:rFonts w:eastAsia="SimSun"/>
        </w:rPr>
        <w:t>nal products: a field study of E</w:t>
      </w:r>
      <w:r w:rsidRPr="00EE57EF">
        <w:rPr>
          <w:rFonts w:eastAsia="SimSun"/>
        </w:rPr>
        <w:t>uropean medical assessors</w:t>
      </w:r>
      <w:r>
        <w:rPr>
          <w:rFonts w:eastAsia="SimSun"/>
        </w:rPr>
        <w:t>.</w:t>
      </w:r>
      <w:r w:rsidRPr="00EE57EF">
        <w:rPr>
          <w:rFonts w:eastAsia="SimSun"/>
        </w:rPr>
        <w:t xml:space="preserve"> Value in Health, </w:t>
      </w:r>
      <w:r>
        <w:rPr>
          <w:rFonts w:eastAsia="SimSun"/>
        </w:rPr>
        <w:t xml:space="preserve">2015; </w:t>
      </w:r>
      <w:r w:rsidRPr="00EE57EF">
        <w:rPr>
          <w:rFonts w:eastAsia="SimSun"/>
        </w:rPr>
        <w:t>18</w:t>
      </w:r>
      <w:r>
        <w:rPr>
          <w:rFonts w:eastAsia="SimSun"/>
        </w:rPr>
        <w:t>(</w:t>
      </w:r>
      <w:r w:rsidRPr="00EE57EF">
        <w:rPr>
          <w:rFonts w:eastAsia="SimSun"/>
        </w:rPr>
        <w:t>1</w:t>
      </w:r>
      <w:r>
        <w:rPr>
          <w:rFonts w:eastAsia="SimSun"/>
        </w:rPr>
        <w:t>)</w:t>
      </w:r>
      <w:r w:rsidRPr="00EE57EF">
        <w:rPr>
          <w:rFonts w:eastAsia="SimSun"/>
        </w:rPr>
        <w:t>,91</w:t>
      </w:r>
      <w:r w:rsidR="0023528E" w:rsidRPr="00191CAA">
        <w:rPr>
          <w:iCs/>
        </w:rPr>
        <w:t>–</w:t>
      </w:r>
      <w:r w:rsidRPr="00EE57EF">
        <w:rPr>
          <w:rFonts w:eastAsia="SimSun"/>
        </w:rPr>
        <w:t>99</w:t>
      </w:r>
      <w:r>
        <w:rPr>
          <w:rFonts w:eastAsia="SimSun"/>
        </w:rPr>
        <w:t>.</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pPr>
      <w:r w:rsidRPr="00435A52">
        <w:t xml:space="preserve">Parker AM, Fischhoff B. Decision-making competence: external validation through an individual differences </w:t>
      </w:r>
      <w:r w:rsidRPr="00435A52">
        <w:rPr>
          <w:rFonts w:eastAsia="SimSun"/>
        </w:rPr>
        <w:t>approach</w:t>
      </w:r>
      <w:r w:rsidRPr="00435A52">
        <w:t>. Journal of Behavioral Decision Making, 2005; 18(1):1</w:t>
      </w:r>
      <w:r w:rsidR="0023528E" w:rsidRPr="00191CAA">
        <w:rPr>
          <w:iCs/>
        </w:rPr>
        <w:t>–</w:t>
      </w:r>
      <w:r w:rsidRPr="00435A52">
        <w:t>27.</w:t>
      </w:r>
    </w:p>
    <w:p w:rsidR="009D635E" w:rsidRPr="00435A52" w:rsidRDefault="009D635E" w:rsidP="0038344F">
      <w:pPr>
        <w:pStyle w:val="MediumGrid1-Accent21"/>
        <w:numPr>
          <w:ilvl w:val="0"/>
          <w:numId w:val="20"/>
        </w:numPr>
        <w:spacing w:after="0" w:line="480" w:lineRule="auto"/>
        <w:ind w:left="851" w:hanging="709"/>
        <w:jc w:val="both"/>
        <w:rPr>
          <w:rFonts w:ascii="Times New Roman" w:hAnsi="Times New Roman"/>
          <w:sz w:val="24"/>
          <w:szCs w:val="24"/>
        </w:rPr>
      </w:pPr>
      <w:r w:rsidRPr="00435A52">
        <w:rPr>
          <w:rFonts w:ascii="Times New Roman" w:hAnsi="Times New Roman"/>
          <w:sz w:val="24"/>
          <w:szCs w:val="24"/>
        </w:rPr>
        <w:t>de Bruine WB, Parker AM, Fischhoff B. Individual differences in adult decision-making competence. Journal of Personality and Social Psychology, 2007; 92(5):938</w:t>
      </w:r>
      <w:r w:rsidR="0023528E" w:rsidRPr="00191CAA">
        <w:rPr>
          <w:rFonts w:ascii="Times New Roman" w:hAnsi="Times New Roman"/>
          <w:iCs/>
          <w:sz w:val="24"/>
          <w:szCs w:val="24"/>
        </w:rPr>
        <w:t>–</w:t>
      </w:r>
      <w:r w:rsidRPr="00435A52">
        <w:rPr>
          <w:rFonts w:ascii="Times New Roman" w:hAnsi="Times New Roman"/>
          <w:sz w:val="24"/>
          <w:szCs w:val="24"/>
        </w:rPr>
        <w:t>956.</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bCs/>
          <w:iCs/>
        </w:rPr>
      </w:pPr>
      <w:r w:rsidRPr="007D66EB">
        <w:rPr>
          <w:lang w:val="es-MX"/>
        </w:rPr>
        <w:lastRenderedPageBreak/>
        <w:t xml:space="preserve">Weber EU, Blais </w:t>
      </w:r>
      <w:r w:rsidRPr="007D66EB">
        <w:rPr>
          <w:rFonts w:eastAsia="SimSun"/>
          <w:lang w:val="es-MX"/>
        </w:rPr>
        <w:t>AR</w:t>
      </w:r>
      <w:r w:rsidRPr="007D66EB">
        <w:rPr>
          <w:lang w:val="es-MX"/>
        </w:rPr>
        <w:t xml:space="preserve">, Betz NE. </w:t>
      </w:r>
      <w:r w:rsidRPr="00435A52">
        <w:t>A domain-specific risk-attitude scale: measuring risk perceptions and risk behaviors.  Journal of Behavioral Decision Making, 2002; 15(4)</w:t>
      </w:r>
      <w:r w:rsidR="00913E57">
        <w:t>:</w:t>
      </w:r>
      <w:r w:rsidRPr="00435A52">
        <w:t>1</w:t>
      </w:r>
      <w:r w:rsidR="0023528E" w:rsidRPr="00191CAA">
        <w:rPr>
          <w:iCs/>
        </w:rPr>
        <w:t>–</w:t>
      </w:r>
      <w:r w:rsidRPr="00435A52">
        <w:t>28.</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35A52">
        <w:rPr>
          <w:rFonts w:eastAsia="SimSun"/>
        </w:rPr>
        <w:t>Halamish V, Liberman N, Higgins ET, Idson LC. Regulatory focus effects on discounting over uncertainty for losses vs. gains. Journal of Economic Psychology, 2008; 29(5):654</w:t>
      </w:r>
      <w:r w:rsidR="0023528E" w:rsidRPr="00191CAA">
        <w:rPr>
          <w:iCs/>
        </w:rPr>
        <w:t>–</w:t>
      </w:r>
      <w:r w:rsidRPr="00435A52">
        <w:rPr>
          <w:rFonts w:eastAsia="SimSun"/>
        </w:rPr>
        <w:t>666.</w:t>
      </w:r>
    </w:p>
    <w:p w:rsidR="009D635E" w:rsidRPr="00435A52" w:rsidRDefault="009D635E" w:rsidP="0038344F">
      <w:pPr>
        <w:pStyle w:val="MediumGrid1-Accent21"/>
        <w:numPr>
          <w:ilvl w:val="0"/>
          <w:numId w:val="20"/>
        </w:numPr>
        <w:spacing w:after="0" w:line="480" w:lineRule="auto"/>
        <w:ind w:left="851" w:hanging="709"/>
        <w:jc w:val="both"/>
        <w:rPr>
          <w:rFonts w:ascii="Times New Roman" w:hAnsi="Times New Roman"/>
          <w:sz w:val="24"/>
          <w:szCs w:val="24"/>
        </w:rPr>
      </w:pPr>
      <w:r w:rsidRPr="00435A52">
        <w:rPr>
          <w:rFonts w:ascii="Times New Roman" w:hAnsi="Times New Roman"/>
          <w:sz w:val="24"/>
          <w:szCs w:val="24"/>
        </w:rPr>
        <w:t>Frederick S. Cognitive reflection and decision making. Journal of Economic Perspectives, 2005; 19(4)</w:t>
      </w:r>
      <w:r w:rsidR="00913E57">
        <w:rPr>
          <w:rFonts w:ascii="Times New Roman" w:hAnsi="Times New Roman"/>
          <w:sz w:val="24"/>
          <w:szCs w:val="24"/>
        </w:rPr>
        <w:t>:</w:t>
      </w:r>
      <w:r w:rsidRPr="00435A52">
        <w:rPr>
          <w:rFonts w:ascii="Times New Roman" w:hAnsi="Times New Roman"/>
          <w:sz w:val="24"/>
          <w:szCs w:val="24"/>
        </w:rPr>
        <w:t>25</w:t>
      </w:r>
      <w:r w:rsidR="0023528E" w:rsidRPr="00191CAA">
        <w:rPr>
          <w:rFonts w:ascii="Times New Roman" w:hAnsi="Times New Roman"/>
          <w:iCs/>
          <w:sz w:val="24"/>
          <w:szCs w:val="24"/>
        </w:rPr>
        <w:t>–</w:t>
      </w:r>
      <w:r w:rsidRPr="00435A52">
        <w:rPr>
          <w:rFonts w:ascii="Times New Roman" w:hAnsi="Times New Roman"/>
          <w:sz w:val="24"/>
          <w:szCs w:val="24"/>
        </w:rPr>
        <w:t>42.</w:t>
      </w:r>
    </w:p>
    <w:p w:rsidR="009D635E" w:rsidRPr="00435A52" w:rsidRDefault="009D635E" w:rsidP="0038344F">
      <w:pPr>
        <w:pStyle w:val="Default"/>
        <w:numPr>
          <w:ilvl w:val="0"/>
          <w:numId w:val="20"/>
        </w:numPr>
        <w:spacing w:line="480" w:lineRule="auto"/>
        <w:ind w:left="851" w:hanging="709"/>
        <w:jc w:val="both"/>
      </w:pPr>
      <w:r w:rsidRPr="00435A52">
        <w:t xml:space="preserve">Appelt KC, Milch KF, Handgraaf MJ, Weber EU. The Decision Making Individual Differences Inventory and guidelines for the study of individual differences in judgment and decision-making research. </w:t>
      </w:r>
      <w:r w:rsidRPr="00435A52">
        <w:rPr>
          <w:iCs/>
        </w:rPr>
        <w:t>Judgment and Decision Making</w:t>
      </w:r>
      <w:r w:rsidRPr="00435A52">
        <w:t xml:space="preserve">, 2011; </w:t>
      </w:r>
      <w:r w:rsidRPr="00435A52">
        <w:rPr>
          <w:iCs/>
        </w:rPr>
        <w:t>6</w:t>
      </w:r>
      <w:r w:rsidRPr="00435A52">
        <w:t>(3)</w:t>
      </w:r>
      <w:r w:rsidR="00913E57">
        <w:t>:</w:t>
      </w:r>
      <w:r w:rsidRPr="00435A52">
        <w:t>252</w:t>
      </w:r>
      <w:r w:rsidR="0023528E" w:rsidRPr="00191CAA">
        <w:rPr>
          <w:iCs/>
        </w:rPr>
        <w:t>–</w:t>
      </w:r>
      <w:r w:rsidRPr="00435A52">
        <w:t>262.</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35A52">
        <w:rPr>
          <w:rFonts w:eastAsia="SimSun"/>
        </w:rPr>
        <w:t>Vaughan E</w:t>
      </w:r>
      <w:r w:rsidRPr="00435A52">
        <w:rPr>
          <w:rFonts w:eastAsia="SimSun" w:hint="eastAsia"/>
          <w:lang w:eastAsia="zh-CN"/>
        </w:rPr>
        <w:t>,</w:t>
      </w:r>
      <w:r w:rsidRPr="00435A52">
        <w:rPr>
          <w:rFonts w:eastAsia="SimSun"/>
        </w:rPr>
        <w:t xml:space="preserve"> Nordenstam B. The perception of environmental risks among ethnically diverse groups. Journal of Cross-Cultural Psychology, </w:t>
      </w:r>
      <w:r w:rsidRPr="00435A52">
        <w:rPr>
          <w:rFonts w:eastAsia="SimSun" w:hint="eastAsia"/>
          <w:lang w:eastAsia="zh-CN"/>
        </w:rPr>
        <w:t xml:space="preserve">1991; </w:t>
      </w:r>
      <w:r w:rsidRPr="00435A52">
        <w:rPr>
          <w:rFonts w:eastAsia="SimSun"/>
        </w:rPr>
        <w:t>22(1)</w:t>
      </w:r>
      <w:r w:rsidRPr="00435A52">
        <w:rPr>
          <w:rFonts w:eastAsia="SimSun" w:hint="eastAsia"/>
          <w:lang w:eastAsia="zh-CN"/>
        </w:rPr>
        <w:t>:</w:t>
      </w:r>
      <w:r w:rsidRPr="00435A52">
        <w:rPr>
          <w:rFonts w:eastAsia="SimSun"/>
        </w:rPr>
        <w:t>29</w:t>
      </w:r>
      <w:r w:rsidR="0023528E" w:rsidRPr="00191CAA">
        <w:rPr>
          <w:iCs/>
        </w:rPr>
        <w:t>–</w:t>
      </w:r>
      <w:r w:rsidRPr="00435A52">
        <w:rPr>
          <w:rFonts w:eastAsia="SimSun"/>
        </w:rPr>
        <w:t>60.</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35A52">
        <w:rPr>
          <w:rFonts w:eastAsia="SimSun"/>
        </w:rPr>
        <w:t>Vaughan E. Chronic exposure to an environmental hazard: Risk perceptions and self-protective behavior. Health Psychology, 1993; 12(1)</w:t>
      </w:r>
      <w:r w:rsidR="006550A3">
        <w:rPr>
          <w:rFonts w:eastAsia="SimSun"/>
        </w:rPr>
        <w:t>:</w:t>
      </w:r>
      <w:r w:rsidRPr="00435A52">
        <w:rPr>
          <w:rFonts w:eastAsia="SimSun"/>
        </w:rPr>
        <w:t>74</w:t>
      </w:r>
      <w:r w:rsidR="0023528E" w:rsidRPr="00191CAA">
        <w:rPr>
          <w:iCs/>
        </w:rPr>
        <w:t>–</w:t>
      </w:r>
      <w:r w:rsidRPr="00435A52">
        <w:rPr>
          <w:rFonts w:eastAsia="SimSun"/>
        </w:rPr>
        <w:t>85.</w:t>
      </w:r>
    </w:p>
    <w:p w:rsidR="009D635E" w:rsidRDefault="009D635E" w:rsidP="007A5F02">
      <w:pPr>
        <w:pStyle w:val="NormalWeb"/>
        <w:numPr>
          <w:ilvl w:val="0"/>
          <w:numId w:val="20"/>
        </w:numPr>
        <w:spacing w:before="0" w:beforeAutospacing="0" w:after="0" w:afterAutospacing="0" w:line="480" w:lineRule="auto"/>
        <w:ind w:left="850" w:hanging="706"/>
        <w:jc w:val="both"/>
        <w:textAlignment w:val="baseline"/>
        <w:rPr>
          <w:rFonts w:eastAsia="SimSun"/>
        </w:rPr>
      </w:pPr>
      <w:r w:rsidRPr="00435A52">
        <w:rPr>
          <w:rFonts w:eastAsia="SimSun"/>
        </w:rPr>
        <w:t>Vaughan E,</w:t>
      </w:r>
      <w:r w:rsidRPr="00435A52">
        <w:rPr>
          <w:rFonts w:eastAsia="SimSun" w:hint="eastAsia"/>
          <w:lang w:eastAsia="zh-CN"/>
        </w:rPr>
        <w:t xml:space="preserve"> </w:t>
      </w:r>
      <w:r w:rsidRPr="00435A52">
        <w:rPr>
          <w:rFonts w:eastAsia="SimSun"/>
        </w:rPr>
        <w:t>Dunton G. Difficult socioeconomic circumstances and the utilization of risk information. Health, Risk &amp; Society, 2007; 9(3)</w:t>
      </w:r>
      <w:r w:rsidR="006550A3">
        <w:rPr>
          <w:rFonts w:eastAsia="SimSun"/>
        </w:rPr>
        <w:t>:</w:t>
      </w:r>
      <w:r w:rsidRPr="00435A52">
        <w:rPr>
          <w:rFonts w:eastAsia="SimSun"/>
        </w:rPr>
        <w:t>323</w:t>
      </w:r>
      <w:r w:rsidR="00805105" w:rsidRPr="00191CAA">
        <w:rPr>
          <w:iCs/>
        </w:rPr>
        <w:t>–</w:t>
      </w:r>
      <w:r w:rsidRPr="00435A52">
        <w:rPr>
          <w:rFonts w:eastAsia="SimSun"/>
        </w:rPr>
        <w:t>341. </w:t>
      </w:r>
    </w:p>
    <w:p w:rsidR="00F9689B" w:rsidRDefault="00F9689B" w:rsidP="007A5F02">
      <w:pPr>
        <w:pStyle w:val="Default"/>
        <w:numPr>
          <w:ilvl w:val="0"/>
          <w:numId w:val="20"/>
        </w:numPr>
        <w:spacing w:line="480" w:lineRule="auto"/>
        <w:ind w:left="850" w:hanging="706"/>
        <w:jc w:val="both"/>
        <w:rPr>
          <w:lang w:eastAsia="zh-CN"/>
        </w:rPr>
      </w:pPr>
      <w:r>
        <w:rPr>
          <w:lang w:eastAsia="zh-CN"/>
        </w:rPr>
        <w:t>Hasher</w:t>
      </w:r>
      <w:r w:rsidRPr="00F9689B">
        <w:rPr>
          <w:lang w:eastAsia="zh-CN"/>
        </w:rPr>
        <w:t xml:space="preserve"> L, Zacks RT. Working memory, comprehension and aging: A review and a new view. Pp. 193-225 in Bower GH (ed). The psychology of learning and motivations: ad</w:t>
      </w:r>
      <w:r>
        <w:rPr>
          <w:lang w:eastAsia="zh-CN"/>
        </w:rPr>
        <w:t>vances in research and theory, v</w:t>
      </w:r>
      <w:r w:rsidRPr="00F9689B">
        <w:rPr>
          <w:lang w:eastAsia="zh-CN"/>
        </w:rPr>
        <w:t>ol. 22.</w:t>
      </w:r>
      <w:r>
        <w:rPr>
          <w:lang w:eastAsia="zh-CN"/>
        </w:rPr>
        <w:t xml:space="preserve"> </w:t>
      </w:r>
      <w:r w:rsidRPr="00F9689B">
        <w:rPr>
          <w:lang w:eastAsia="zh-CN"/>
        </w:rPr>
        <w:t xml:space="preserve">San Diego, CA: Academic Press, 1988. </w:t>
      </w:r>
    </w:p>
    <w:p w:rsidR="00B81884" w:rsidRDefault="00805105" w:rsidP="007A5F02">
      <w:pPr>
        <w:pStyle w:val="Default"/>
        <w:numPr>
          <w:ilvl w:val="0"/>
          <w:numId w:val="20"/>
        </w:numPr>
        <w:spacing w:line="480" w:lineRule="auto"/>
        <w:ind w:left="850" w:hanging="706"/>
        <w:jc w:val="both"/>
        <w:rPr>
          <w:lang w:eastAsia="zh-CN"/>
        </w:rPr>
      </w:pPr>
      <w:r>
        <w:rPr>
          <w:lang w:eastAsia="zh-CN"/>
        </w:rPr>
        <w:t>Williams P</w:t>
      </w:r>
      <w:r w:rsidR="00B81884">
        <w:rPr>
          <w:lang w:eastAsia="zh-CN"/>
        </w:rPr>
        <w:t xml:space="preserve">, Drolet A. Age-related differences in responses to emotional advertisements. Journal of Consumer Research, </w:t>
      </w:r>
      <w:r>
        <w:rPr>
          <w:lang w:eastAsia="zh-CN"/>
        </w:rPr>
        <w:t xml:space="preserve">2005; </w:t>
      </w:r>
      <w:r w:rsidR="00B81884">
        <w:rPr>
          <w:lang w:eastAsia="zh-CN"/>
        </w:rPr>
        <w:t>32</w:t>
      </w:r>
      <w:r>
        <w:rPr>
          <w:lang w:eastAsia="zh-CN"/>
        </w:rPr>
        <w:t>(3):</w:t>
      </w:r>
      <w:r w:rsidR="00B81884">
        <w:rPr>
          <w:lang w:eastAsia="zh-CN"/>
        </w:rPr>
        <w:t>343−354.</w:t>
      </w:r>
    </w:p>
    <w:p w:rsidR="00B81884" w:rsidRDefault="00B81884" w:rsidP="0038344F">
      <w:pPr>
        <w:pStyle w:val="Default"/>
        <w:numPr>
          <w:ilvl w:val="0"/>
          <w:numId w:val="20"/>
        </w:numPr>
        <w:spacing w:line="480" w:lineRule="auto"/>
        <w:ind w:left="851" w:hanging="709"/>
        <w:jc w:val="both"/>
        <w:rPr>
          <w:lang w:eastAsia="zh-CN"/>
        </w:rPr>
      </w:pPr>
      <w:r>
        <w:rPr>
          <w:lang w:eastAsia="zh-CN"/>
        </w:rPr>
        <w:lastRenderedPageBreak/>
        <w:t xml:space="preserve">Lambert-Pandraud R, Laurent G, &amp; Lapersonne E. Repeat purchasing of new automobiles by older consumers: Empirical evidence and interpretations. Journal of Marketing, </w:t>
      </w:r>
      <w:r w:rsidR="00805105">
        <w:rPr>
          <w:lang w:eastAsia="zh-CN"/>
        </w:rPr>
        <w:t xml:space="preserve">2005; </w:t>
      </w:r>
      <w:r>
        <w:rPr>
          <w:lang w:eastAsia="zh-CN"/>
        </w:rPr>
        <w:t>69</w:t>
      </w:r>
      <w:r w:rsidR="00805105">
        <w:rPr>
          <w:lang w:eastAsia="zh-CN"/>
        </w:rPr>
        <w:t>(2):97−113</w:t>
      </w:r>
      <w:r>
        <w:rPr>
          <w:lang w:eastAsia="zh-CN"/>
        </w:rPr>
        <w:t>.</w:t>
      </w:r>
    </w:p>
    <w:p w:rsidR="00B81884" w:rsidRDefault="00805105" w:rsidP="0038344F">
      <w:pPr>
        <w:pStyle w:val="Default"/>
        <w:numPr>
          <w:ilvl w:val="0"/>
          <w:numId w:val="20"/>
        </w:numPr>
        <w:spacing w:line="480" w:lineRule="auto"/>
        <w:ind w:left="851" w:hanging="709"/>
        <w:jc w:val="both"/>
        <w:rPr>
          <w:lang w:eastAsia="zh-CN"/>
        </w:rPr>
      </w:pPr>
      <w:r>
        <w:rPr>
          <w:lang w:eastAsia="zh-CN"/>
        </w:rPr>
        <w:t xml:space="preserve">Johnson MM. </w:t>
      </w:r>
      <w:r w:rsidR="00B81884">
        <w:rPr>
          <w:lang w:eastAsia="zh-CN"/>
        </w:rPr>
        <w:t xml:space="preserve">Age differences in decision making: A process methodology for examining strategic information processing. Journals of Gerontology: Psychological Sciences, </w:t>
      </w:r>
      <w:r>
        <w:rPr>
          <w:lang w:eastAsia="zh-CN"/>
        </w:rPr>
        <w:t xml:space="preserve">1990; </w:t>
      </w:r>
      <w:r w:rsidR="00B81884">
        <w:rPr>
          <w:lang w:eastAsia="zh-CN"/>
        </w:rPr>
        <w:t>45</w:t>
      </w:r>
      <w:r>
        <w:rPr>
          <w:lang w:eastAsia="zh-CN"/>
        </w:rPr>
        <w:t>(2):</w:t>
      </w:r>
      <w:r w:rsidR="00B81884">
        <w:rPr>
          <w:lang w:eastAsia="zh-CN"/>
        </w:rPr>
        <w:t>75−78.</w:t>
      </w:r>
    </w:p>
    <w:p w:rsidR="00B81884" w:rsidRDefault="00B81884" w:rsidP="0038344F">
      <w:pPr>
        <w:pStyle w:val="Default"/>
        <w:numPr>
          <w:ilvl w:val="0"/>
          <w:numId w:val="20"/>
        </w:numPr>
        <w:spacing w:line="480" w:lineRule="auto"/>
        <w:ind w:left="851" w:hanging="709"/>
        <w:jc w:val="both"/>
        <w:rPr>
          <w:lang w:eastAsia="zh-CN"/>
        </w:rPr>
      </w:pPr>
      <w:r>
        <w:rPr>
          <w:lang w:eastAsia="zh-CN"/>
        </w:rPr>
        <w:t xml:space="preserve">Price LL, Arnould EJ, Curasi CF. Older consumers' disposition of special possessions. Journal of Consumer Research, </w:t>
      </w:r>
      <w:r w:rsidR="00805105">
        <w:rPr>
          <w:lang w:eastAsia="zh-CN"/>
        </w:rPr>
        <w:t xml:space="preserve">2000; </w:t>
      </w:r>
      <w:r>
        <w:rPr>
          <w:lang w:eastAsia="zh-CN"/>
        </w:rPr>
        <w:t>27</w:t>
      </w:r>
      <w:r w:rsidR="00805105">
        <w:rPr>
          <w:lang w:eastAsia="zh-CN"/>
        </w:rPr>
        <w:t>(2):</w:t>
      </w:r>
      <w:r>
        <w:rPr>
          <w:lang w:eastAsia="zh-CN"/>
        </w:rPr>
        <w:t>179−201.</w:t>
      </w:r>
    </w:p>
    <w:p w:rsidR="00B81884" w:rsidRPr="00FB3C92" w:rsidRDefault="00B81884" w:rsidP="00F409F7">
      <w:pPr>
        <w:pStyle w:val="Default"/>
        <w:numPr>
          <w:ilvl w:val="0"/>
          <w:numId w:val="20"/>
        </w:numPr>
        <w:spacing w:line="480" w:lineRule="auto"/>
        <w:ind w:left="851" w:hanging="709"/>
        <w:jc w:val="both"/>
        <w:textAlignment w:val="baseline"/>
      </w:pPr>
      <w:r>
        <w:rPr>
          <w:lang w:eastAsia="zh-CN"/>
        </w:rPr>
        <w:t xml:space="preserve">Riggle EDB, Johnson MM. Age differences in political decision making: Strategies for evaluating political candidates. Political Behavior, </w:t>
      </w:r>
      <w:r w:rsidR="00805105">
        <w:rPr>
          <w:lang w:eastAsia="zh-CN"/>
        </w:rPr>
        <w:t xml:space="preserve">1996; </w:t>
      </w:r>
      <w:r>
        <w:rPr>
          <w:lang w:eastAsia="zh-CN"/>
        </w:rPr>
        <w:t>18(1)</w:t>
      </w:r>
      <w:r w:rsidR="00805105">
        <w:rPr>
          <w:lang w:eastAsia="zh-CN"/>
        </w:rPr>
        <w:t>:</w:t>
      </w:r>
      <w:r>
        <w:rPr>
          <w:lang w:eastAsia="zh-CN"/>
        </w:rPr>
        <w:t>99−118.</w:t>
      </w:r>
    </w:p>
    <w:p w:rsidR="009D635E" w:rsidRPr="00435A52" w:rsidRDefault="009D635E" w:rsidP="0038344F">
      <w:pPr>
        <w:pStyle w:val="Default"/>
        <w:numPr>
          <w:ilvl w:val="0"/>
          <w:numId w:val="20"/>
        </w:numPr>
        <w:spacing w:line="480" w:lineRule="auto"/>
        <w:ind w:left="851" w:hanging="709"/>
        <w:jc w:val="both"/>
        <w:rPr>
          <w:color w:val="1A1A1A"/>
          <w:lang w:eastAsia="zh-CN"/>
        </w:rPr>
      </w:pPr>
      <w:r w:rsidRPr="00435A52">
        <w:rPr>
          <w:color w:val="1A1A1A"/>
          <w:lang w:eastAsia="zh-CN"/>
        </w:rPr>
        <w:t xml:space="preserve">Figner B, Knoch D, Johnson EJ, Krosch AR, Lisanby SH, Fehr E, Weber EU. Lateral prefrontal cortex and self-control in intertemporal choice. </w:t>
      </w:r>
      <w:r w:rsidRPr="00435A52">
        <w:rPr>
          <w:iCs/>
          <w:color w:val="1A1A1A"/>
          <w:lang w:eastAsia="zh-CN"/>
        </w:rPr>
        <w:t>Nature neuroscience</w:t>
      </w:r>
      <w:r w:rsidRPr="00435A52">
        <w:rPr>
          <w:color w:val="1A1A1A"/>
          <w:lang w:eastAsia="zh-CN"/>
        </w:rPr>
        <w:t xml:space="preserve">, 2010; </w:t>
      </w:r>
      <w:r w:rsidRPr="00435A52">
        <w:rPr>
          <w:iCs/>
          <w:color w:val="1A1A1A"/>
          <w:lang w:eastAsia="zh-CN"/>
        </w:rPr>
        <w:t>13</w:t>
      </w:r>
      <w:r w:rsidRPr="00435A52">
        <w:rPr>
          <w:color w:val="1A1A1A"/>
          <w:lang w:eastAsia="zh-CN"/>
        </w:rPr>
        <w:t>(5):538</w:t>
      </w:r>
      <w:r w:rsidR="0023528E" w:rsidRPr="00191CAA">
        <w:rPr>
          <w:iCs/>
        </w:rPr>
        <w:t>–</w:t>
      </w:r>
      <w:r w:rsidRPr="00435A52">
        <w:rPr>
          <w:color w:val="1A1A1A"/>
          <w:lang w:eastAsia="zh-CN"/>
        </w:rPr>
        <w:t>539.</w:t>
      </w:r>
    </w:p>
    <w:p w:rsidR="009D635E" w:rsidRPr="00435A52" w:rsidRDefault="009D635E" w:rsidP="0038344F">
      <w:pPr>
        <w:pStyle w:val="Default"/>
        <w:numPr>
          <w:ilvl w:val="0"/>
          <w:numId w:val="20"/>
        </w:numPr>
        <w:spacing w:line="480" w:lineRule="auto"/>
        <w:ind w:left="851" w:hanging="709"/>
        <w:jc w:val="both"/>
      </w:pPr>
      <w:r w:rsidRPr="00435A52">
        <w:rPr>
          <w:color w:val="1A1A1A"/>
          <w:lang w:eastAsia="zh-CN"/>
        </w:rPr>
        <w:t xml:space="preserve">Weber EU, Johnson EJ, </w:t>
      </w:r>
      <w:r w:rsidRPr="00435A52">
        <w:t>Nair</w:t>
      </w:r>
      <w:r w:rsidRPr="00435A52">
        <w:rPr>
          <w:rFonts w:hint="eastAsia"/>
          <w:lang w:eastAsia="zh-CN"/>
        </w:rPr>
        <w:t xml:space="preserve"> S</w:t>
      </w:r>
      <w:r w:rsidRPr="00435A52">
        <w:t>, Czaja</w:t>
      </w:r>
      <w:r w:rsidRPr="00435A52">
        <w:rPr>
          <w:rFonts w:hint="eastAsia"/>
          <w:lang w:eastAsia="zh-CN"/>
        </w:rPr>
        <w:t xml:space="preserve"> S. </w:t>
      </w:r>
      <w:r w:rsidRPr="00435A52">
        <w:t>Comparison of web-based vs. in-person cognitive function tests of younger and older adults</w:t>
      </w:r>
      <w:r w:rsidR="007B72E7" w:rsidRPr="00435A52">
        <w:t>.</w:t>
      </w:r>
      <w:r w:rsidRPr="00435A52">
        <w:t xml:space="preserve"> </w:t>
      </w:r>
      <w:r w:rsidRPr="00435A52">
        <w:rPr>
          <w:iCs/>
        </w:rPr>
        <w:t>Working paper</w:t>
      </w:r>
      <w:r w:rsidRPr="00435A52">
        <w:t>,</w:t>
      </w:r>
      <w:r w:rsidR="007B72E7" w:rsidRPr="00435A52">
        <w:t xml:space="preserve"> </w:t>
      </w:r>
      <w:r w:rsidRPr="00435A52">
        <w:t>Columbia University</w:t>
      </w:r>
      <w:r w:rsidR="007B72E7" w:rsidRPr="00435A52">
        <w:t>, February 2011</w:t>
      </w:r>
      <w:r w:rsidRPr="00435A52">
        <w:t>.</w:t>
      </w:r>
    </w:p>
    <w:p w:rsidR="009D635E" w:rsidRPr="00435A52" w:rsidRDefault="009D635E" w:rsidP="0038344F">
      <w:pPr>
        <w:pStyle w:val="Default"/>
        <w:numPr>
          <w:ilvl w:val="0"/>
          <w:numId w:val="20"/>
        </w:numPr>
        <w:spacing w:line="480" w:lineRule="auto"/>
        <w:ind w:left="851" w:hanging="709"/>
        <w:jc w:val="both"/>
      </w:pPr>
      <w:r w:rsidRPr="007A4F4F">
        <w:rPr>
          <w:lang w:val="es-MX"/>
        </w:rPr>
        <w:t xml:space="preserve">Baldassi M, Li Y, Johnson E, Weber EU. </w:t>
      </w:r>
      <w:r w:rsidRPr="00435A52">
        <w:t>Should seniors be in charge? Decision-making over the lifespan. Working paper, Columbia Business School, February 9, 2011.</w:t>
      </w:r>
    </w:p>
    <w:p w:rsidR="009D635E" w:rsidRPr="00435A52" w:rsidRDefault="009D635E" w:rsidP="0038344F">
      <w:pPr>
        <w:pStyle w:val="Default"/>
        <w:numPr>
          <w:ilvl w:val="0"/>
          <w:numId w:val="20"/>
        </w:numPr>
        <w:spacing w:line="480" w:lineRule="auto"/>
        <w:ind w:left="851" w:hanging="709"/>
        <w:jc w:val="both"/>
      </w:pPr>
      <w:r w:rsidRPr="00435A52">
        <w:t>Fischhoff B</w:t>
      </w:r>
      <w:r w:rsidR="00805105">
        <w:t>.</w:t>
      </w:r>
      <w:r w:rsidRPr="00435A52">
        <w:t xml:space="preserve"> Debiasing. In D. Kahneman, P. Slovic, and A. Tversky (Eds.), Judgment under uncertainty: Heur</w:t>
      </w:r>
      <w:r w:rsidR="007B72E7" w:rsidRPr="00435A52">
        <w:t>istics and biases (pp. 422-444),</w:t>
      </w:r>
      <w:r w:rsidRPr="00435A52">
        <w:t xml:space="preserve"> New York: Cambridge University Press</w:t>
      </w:r>
      <w:r w:rsidR="007B72E7" w:rsidRPr="00435A52">
        <w:t>; 1982</w:t>
      </w:r>
      <w:r w:rsidRPr="00435A52">
        <w:t>.</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35A52">
        <w:rPr>
          <w:rFonts w:eastAsia="SimSun"/>
        </w:rPr>
        <w:t>Keller LR. The effects of problem representation on the sure-thing and substitution principles. Management Science, 1985; 31(6):738</w:t>
      </w:r>
      <w:r w:rsidR="000B4D42" w:rsidRPr="00191CAA">
        <w:rPr>
          <w:iCs/>
        </w:rPr>
        <w:t>–</w:t>
      </w:r>
      <w:r w:rsidRPr="00435A52">
        <w:rPr>
          <w:rFonts w:eastAsia="SimSun"/>
        </w:rPr>
        <w:t>751.</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rPr>
          <w:lang w:eastAsia="zh-CN"/>
        </w:rPr>
      </w:pPr>
      <w:r w:rsidRPr="00435A52">
        <w:lastRenderedPageBreak/>
        <w:t>Wang Y, Feng T, Keller LR. A further exploration of the uncertainty effect. Journal of Risk and Uncertainty</w:t>
      </w:r>
      <w:r w:rsidRPr="00435A52">
        <w:rPr>
          <w:rFonts w:hint="eastAsia"/>
          <w:lang w:eastAsia="zh-CN"/>
        </w:rPr>
        <w:t>, 2013;</w:t>
      </w:r>
      <w:r w:rsidR="007B72E7" w:rsidRPr="00435A52">
        <w:rPr>
          <w:lang w:eastAsia="zh-CN"/>
        </w:rPr>
        <w:t xml:space="preserve"> </w:t>
      </w:r>
      <w:r w:rsidRPr="00435A52">
        <w:rPr>
          <w:rFonts w:hint="eastAsia"/>
          <w:lang w:eastAsia="zh-CN"/>
        </w:rPr>
        <w:t>47(3):291</w:t>
      </w:r>
      <w:r w:rsidR="000B4D42" w:rsidRPr="00191CAA">
        <w:rPr>
          <w:iCs/>
        </w:rPr>
        <w:t>–</w:t>
      </w:r>
      <w:r w:rsidRPr="00435A52">
        <w:rPr>
          <w:rFonts w:hint="eastAsia"/>
          <w:lang w:eastAsia="zh-CN"/>
        </w:rPr>
        <w:t>310.</w:t>
      </w:r>
    </w:p>
    <w:p w:rsidR="009D635E" w:rsidRPr="00435A52" w:rsidRDefault="009D635E" w:rsidP="0038344F">
      <w:pPr>
        <w:pStyle w:val="Default"/>
        <w:numPr>
          <w:ilvl w:val="0"/>
          <w:numId w:val="20"/>
        </w:numPr>
        <w:spacing w:line="480" w:lineRule="auto"/>
        <w:ind w:left="851" w:hanging="709"/>
        <w:jc w:val="both"/>
      </w:pPr>
      <w:r w:rsidRPr="00435A52">
        <w:t>Johnson EJ, Shu SB, Dellaert BGC, Fox C, Goldstein DG, Häubl G, Larrick RP, et al. Beyond nudges: Tools of a choice architecture. Marketing Letters 2012, 23(2):487</w:t>
      </w:r>
      <w:r w:rsidR="000B00E8" w:rsidRPr="00191CAA">
        <w:rPr>
          <w:iCs/>
        </w:rPr>
        <w:t>–</w:t>
      </w:r>
      <w:r w:rsidRPr="00435A52">
        <w:t>504.</w:t>
      </w:r>
    </w:p>
    <w:p w:rsidR="009D635E" w:rsidRPr="00435A52" w:rsidRDefault="009D635E" w:rsidP="0038344F">
      <w:pPr>
        <w:pStyle w:val="Default"/>
        <w:numPr>
          <w:ilvl w:val="0"/>
          <w:numId w:val="20"/>
        </w:numPr>
        <w:spacing w:line="480" w:lineRule="auto"/>
        <w:ind w:left="851" w:hanging="709"/>
        <w:jc w:val="both"/>
        <w:rPr>
          <w:color w:val="1A1A1A"/>
          <w:lang w:eastAsia="zh-CN"/>
        </w:rPr>
      </w:pPr>
      <w:r w:rsidRPr="00435A52">
        <w:rPr>
          <w:color w:val="1A1A1A"/>
          <w:lang w:eastAsia="zh-CN"/>
        </w:rPr>
        <w:t xml:space="preserve">Gneezy U, List JA, Wu G. The uncertainty effect: When a risky </w:t>
      </w:r>
      <w:r w:rsidRPr="00435A52">
        <w:t>prospect</w:t>
      </w:r>
      <w:r w:rsidRPr="00435A52">
        <w:rPr>
          <w:color w:val="1A1A1A"/>
          <w:lang w:eastAsia="zh-CN"/>
        </w:rPr>
        <w:t xml:space="preserve"> is valued less than its worst possible outcome. </w:t>
      </w:r>
      <w:r w:rsidRPr="00435A52">
        <w:rPr>
          <w:iCs/>
          <w:color w:val="1A1A1A"/>
          <w:lang w:eastAsia="zh-CN"/>
        </w:rPr>
        <w:t>The Quarterly Journal of Economics</w:t>
      </w:r>
      <w:r w:rsidRPr="00435A52">
        <w:rPr>
          <w:color w:val="1A1A1A"/>
          <w:lang w:eastAsia="zh-CN"/>
        </w:rPr>
        <w:t xml:space="preserve">, 2006; </w:t>
      </w:r>
      <w:r w:rsidRPr="00435A52">
        <w:rPr>
          <w:iCs/>
          <w:color w:val="1A1A1A"/>
          <w:lang w:eastAsia="zh-CN"/>
        </w:rPr>
        <w:t>121</w:t>
      </w:r>
      <w:r w:rsidRPr="00435A52">
        <w:rPr>
          <w:color w:val="1A1A1A"/>
          <w:lang w:eastAsia="zh-CN"/>
        </w:rPr>
        <w:t>(4):1283</w:t>
      </w:r>
      <w:r w:rsidR="000B00E8" w:rsidRPr="00191CAA">
        <w:rPr>
          <w:iCs/>
        </w:rPr>
        <w:t>–</w:t>
      </w:r>
      <w:r w:rsidRPr="00435A52">
        <w:rPr>
          <w:color w:val="1A1A1A"/>
          <w:lang w:eastAsia="zh-CN"/>
        </w:rPr>
        <w:t>1309.</w:t>
      </w:r>
    </w:p>
    <w:p w:rsidR="009D635E" w:rsidRDefault="009D635E"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sidRPr="00435A52">
        <w:rPr>
          <w:rFonts w:eastAsia="SimSun"/>
        </w:rPr>
        <w:t xml:space="preserve">Kahneman D, Lovallo D. Timid choices and bold forecasts: A cognitive perspective on risk taking. Management </w:t>
      </w:r>
      <w:r w:rsidR="00410BEC">
        <w:rPr>
          <w:rFonts w:eastAsia="SimSun"/>
        </w:rPr>
        <w:t>S</w:t>
      </w:r>
      <w:r w:rsidR="00410BEC" w:rsidRPr="00435A52">
        <w:rPr>
          <w:rFonts w:eastAsia="SimSun"/>
        </w:rPr>
        <w:t>cience</w:t>
      </w:r>
      <w:r w:rsidRPr="00435A52">
        <w:rPr>
          <w:rFonts w:eastAsia="SimSun"/>
        </w:rPr>
        <w:t>, 1993; 39(1):17</w:t>
      </w:r>
      <w:r w:rsidR="000B00E8" w:rsidRPr="00191CAA">
        <w:rPr>
          <w:iCs/>
        </w:rPr>
        <w:t>–</w:t>
      </w:r>
      <w:r w:rsidRPr="00435A52">
        <w:rPr>
          <w:rFonts w:eastAsia="SimSun"/>
        </w:rPr>
        <w:t>31.</w:t>
      </w:r>
    </w:p>
    <w:p w:rsidR="00417B1D" w:rsidRPr="00435A52" w:rsidRDefault="00417B1D" w:rsidP="0038344F">
      <w:pPr>
        <w:pStyle w:val="NormalWeb"/>
        <w:numPr>
          <w:ilvl w:val="0"/>
          <w:numId w:val="20"/>
        </w:numPr>
        <w:spacing w:before="0" w:beforeAutospacing="0" w:after="0" w:afterAutospacing="0" w:line="480" w:lineRule="auto"/>
        <w:ind w:left="851" w:hanging="709"/>
        <w:jc w:val="both"/>
        <w:textAlignment w:val="baseline"/>
        <w:rPr>
          <w:rFonts w:eastAsia="SimSun"/>
        </w:rPr>
      </w:pPr>
      <w:r>
        <w:rPr>
          <w:rFonts w:eastAsia="SimSun"/>
        </w:rPr>
        <w:t>Montibeller</w:t>
      </w:r>
      <w:r w:rsidRPr="00417B1D">
        <w:rPr>
          <w:rFonts w:eastAsia="SimSun"/>
        </w:rPr>
        <w:t xml:space="preserve"> G, Winterfeldt D. </w:t>
      </w:r>
      <w:r w:rsidR="00C97CDB" w:rsidRPr="00417B1D">
        <w:rPr>
          <w:rFonts w:eastAsia="SimSun"/>
        </w:rPr>
        <w:t>Cognitive and motivational biases in decision and risk analysis</w:t>
      </w:r>
      <w:r w:rsidRPr="00417B1D">
        <w:rPr>
          <w:rFonts w:eastAsia="SimSun"/>
        </w:rPr>
        <w:t>. Risk Analysis</w:t>
      </w:r>
      <w:r>
        <w:rPr>
          <w:rFonts w:eastAsia="SimSun"/>
        </w:rPr>
        <w:t>, 2015; 35(7):1230</w:t>
      </w:r>
      <w:r w:rsidR="000B00E8" w:rsidRPr="00191CAA">
        <w:rPr>
          <w:iCs/>
        </w:rPr>
        <w:t>–</w:t>
      </w:r>
      <w:r>
        <w:rPr>
          <w:rFonts w:eastAsia="SimSun"/>
        </w:rPr>
        <w:t>1251.</w:t>
      </w:r>
    </w:p>
    <w:p w:rsidR="009D635E" w:rsidRPr="00435A52" w:rsidRDefault="009D635E" w:rsidP="0038344F">
      <w:pPr>
        <w:pStyle w:val="Default"/>
        <w:numPr>
          <w:ilvl w:val="0"/>
          <w:numId w:val="20"/>
        </w:numPr>
        <w:spacing w:line="480" w:lineRule="auto"/>
        <w:ind w:left="851" w:hanging="709"/>
        <w:jc w:val="both"/>
        <w:rPr>
          <w:color w:val="1A1A1A"/>
          <w:lang w:eastAsia="zh-CN"/>
        </w:rPr>
      </w:pPr>
      <w:r w:rsidRPr="00435A52">
        <w:rPr>
          <w:color w:val="1A1A1A"/>
          <w:lang w:eastAsia="zh-CN"/>
        </w:rPr>
        <w:t xml:space="preserve">Johnson EJ, Häubl G, Keinan A. Aspects of endowment: a query theory of value construction. </w:t>
      </w:r>
      <w:r w:rsidRPr="00435A52">
        <w:rPr>
          <w:iCs/>
          <w:color w:val="1A1A1A"/>
          <w:lang w:eastAsia="zh-CN"/>
        </w:rPr>
        <w:t>Journal of Experimental Psychology: Learning, Memory, and Cognition</w:t>
      </w:r>
      <w:r w:rsidRPr="00435A52">
        <w:rPr>
          <w:color w:val="1A1A1A"/>
          <w:lang w:eastAsia="zh-CN"/>
        </w:rPr>
        <w:t xml:space="preserve">, 2007; </w:t>
      </w:r>
      <w:r w:rsidRPr="00435A52">
        <w:rPr>
          <w:iCs/>
          <w:color w:val="1A1A1A"/>
          <w:lang w:eastAsia="zh-CN"/>
        </w:rPr>
        <w:t>33</w:t>
      </w:r>
      <w:r w:rsidRPr="00435A52">
        <w:rPr>
          <w:color w:val="1A1A1A"/>
          <w:lang w:eastAsia="zh-CN"/>
        </w:rPr>
        <w:t>(3):461</w:t>
      </w:r>
      <w:r w:rsidR="000B00E8" w:rsidRPr="00191CAA">
        <w:rPr>
          <w:iCs/>
        </w:rPr>
        <w:t>–</w:t>
      </w:r>
      <w:r w:rsidRPr="00435A52">
        <w:rPr>
          <w:color w:val="1A1A1A"/>
          <w:lang w:eastAsia="zh-CN"/>
        </w:rPr>
        <w:t>474.</w:t>
      </w:r>
    </w:p>
    <w:p w:rsidR="009D635E" w:rsidRPr="00435A52" w:rsidRDefault="009D635E" w:rsidP="0038344F">
      <w:pPr>
        <w:pStyle w:val="Default"/>
        <w:numPr>
          <w:ilvl w:val="0"/>
          <w:numId w:val="20"/>
        </w:numPr>
        <w:spacing w:line="480" w:lineRule="auto"/>
        <w:ind w:left="851" w:hanging="709"/>
        <w:jc w:val="both"/>
        <w:rPr>
          <w:color w:val="1A1A1A"/>
          <w:lang w:eastAsia="zh-CN"/>
        </w:rPr>
      </w:pPr>
      <w:r w:rsidRPr="00435A52">
        <w:rPr>
          <w:color w:val="1A1A1A"/>
          <w:lang w:eastAsia="zh-CN"/>
        </w:rPr>
        <w:t>Weber EU, Johnson EJ, Milch KF, Chang H, Brodscholl JC,</w:t>
      </w:r>
      <w:r w:rsidRPr="00435A52">
        <w:rPr>
          <w:rFonts w:hint="eastAsia"/>
          <w:color w:val="1A1A1A"/>
          <w:lang w:eastAsia="zh-CN"/>
        </w:rPr>
        <w:t xml:space="preserve"> G</w:t>
      </w:r>
      <w:r w:rsidRPr="00435A52">
        <w:rPr>
          <w:color w:val="1A1A1A"/>
          <w:lang w:eastAsia="zh-CN"/>
        </w:rPr>
        <w:t xml:space="preserve">oldstein DG. Asymmetric discounting in intertemporal choice: A query-theory account. </w:t>
      </w:r>
      <w:r w:rsidRPr="00435A52">
        <w:rPr>
          <w:iCs/>
          <w:color w:val="1A1A1A"/>
          <w:lang w:eastAsia="zh-CN"/>
        </w:rPr>
        <w:t>Psychological Science</w:t>
      </w:r>
      <w:r w:rsidRPr="00435A52">
        <w:rPr>
          <w:color w:val="1A1A1A"/>
          <w:lang w:eastAsia="zh-CN"/>
        </w:rPr>
        <w:t xml:space="preserve">, </w:t>
      </w:r>
      <w:r w:rsidRPr="00435A52">
        <w:rPr>
          <w:rFonts w:hint="eastAsia"/>
          <w:color w:val="1A1A1A"/>
          <w:lang w:eastAsia="zh-CN"/>
        </w:rPr>
        <w:t xml:space="preserve">2007; </w:t>
      </w:r>
      <w:r w:rsidRPr="00435A52">
        <w:rPr>
          <w:iCs/>
          <w:color w:val="1A1A1A"/>
          <w:lang w:eastAsia="zh-CN"/>
        </w:rPr>
        <w:t>18</w:t>
      </w:r>
      <w:r w:rsidRPr="00435A52">
        <w:rPr>
          <w:color w:val="1A1A1A"/>
          <w:lang w:eastAsia="zh-CN"/>
        </w:rPr>
        <w:t>(6)</w:t>
      </w:r>
      <w:r w:rsidRPr="00435A52">
        <w:rPr>
          <w:rFonts w:hint="eastAsia"/>
          <w:color w:val="1A1A1A"/>
          <w:lang w:eastAsia="zh-CN"/>
        </w:rPr>
        <w:t>:</w:t>
      </w:r>
      <w:r w:rsidRPr="00435A52">
        <w:rPr>
          <w:color w:val="1A1A1A"/>
          <w:lang w:eastAsia="zh-CN"/>
        </w:rPr>
        <w:t>516</w:t>
      </w:r>
      <w:r w:rsidR="000B00E8" w:rsidRPr="00191CAA">
        <w:rPr>
          <w:iCs/>
        </w:rPr>
        <w:t>–</w:t>
      </w:r>
      <w:r w:rsidRPr="00435A52">
        <w:rPr>
          <w:color w:val="1A1A1A"/>
          <w:lang w:eastAsia="zh-CN"/>
        </w:rPr>
        <w:t>523.</w:t>
      </w:r>
    </w:p>
    <w:p w:rsidR="009D635E" w:rsidRPr="00435A52" w:rsidRDefault="009D635E" w:rsidP="0038344F">
      <w:pPr>
        <w:pStyle w:val="ListParagraph"/>
        <w:numPr>
          <w:ilvl w:val="0"/>
          <w:numId w:val="20"/>
        </w:numPr>
        <w:spacing w:after="0" w:line="480" w:lineRule="auto"/>
        <w:ind w:left="851" w:hanging="709"/>
        <w:jc w:val="both"/>
        <w:rPr>
          <w:rFonts w:ascii="Times New Roman" w:hAnsi="Times New Roman"/>
          <w:sz w:val="24"/>
          <w:szCs w:val="24"/>
        </w:rPr>
      </w:pPr>
      <w:r w:rsidRPr="00435A52">
        <w:rPr>
          <w:rFonts w:ascii="Times New Roman" w:hAnsi="Times New Roman"/>
          <w:sz w:val="24"/>
          <w:szCs w:val="24"/>
        </w:rPr>
        <w:t>Epley N, Gilovich T. Putting adjustment back in the anchoring and adjustment heuristic: differential processing of self-generated and experimenter-provided anchors. Psychological Science, 2001; 12(5):391</w:t>
      </w:r>
      <w:r w:rsidR="000B00E8" w:rsidRPr="00191CAA">
        <w:rPr>
          <w:rFonts w:ascii="Times New Roman" w:hAnsi="Times New Roman"/>
          <w:iCs/>
          <w:sz w:val="24"/>
          <w:szCs w:val="24"/>
        </w:rPr>
        <w:t>–</w:t>
      </w:r>
      <w:r w:rsidRPr="00435A52">
        <w:rPr>
          <w:rFonts w:ascii="Times New Roman" w:hAnsi="Times New Roman"/>
          <w:sz w:val="24"/>
          <w:szCs w:val="24"/>
        </w:rPr>
        <w:t>396.</w:t>
      </w:r>
    </w:p>
    <w:p w:rsidR="009D635E" w:rsidRPr="00435A52" w:rsidRDefault="009D635E" w:rsidP="0038344F">
      <w:pPr>
        <w:pStyle w:val="NormalWeb"/>
        <w:numPr>
          <w:ilvl w:val="0"/>
          <w:numId w:val="20"/>
        </w:numPr>
        <w:spacing w:before="0" w:beforeAutospacing="0" w:after="0" w:afterAutospacing="0" w:line="480" w:lineRule="auto"/>
        <w:ind w:left="851" w:hanging="709"/>
        <w:jc w:val="both"/>
        <w:textAlignment w:val="baseline"/>
      </w:pPr>
      <w:r w:rsidRPr="00435A52">
        <w:t xml:space="preserve">Krishna A. An integrative review of sensory </w:t>
      </w:r>
      <w:r w:rsidRPr="00435A52">
        <w:rPr>
          <w:rFonts w:eastAsia="SimSun"/>
        </w:rPr>
        <w:t>marketing</w:t>
      </w:r>
      <w:r w:rsidRPr="00435A52">
        <w:t>: Engaging the senses to affect perception, judgment and behavior. Journal of Consumer Psychology, 2012; 22(3):332</w:t>
      </w:r>
      <w:r w:rsidR="000B00E8" w:rsidRPr="00191CAA">
        <w:rPr>
          <w:iCs/>
        </w:rPr>
        <w:t>–</w:t>
      </w:r>
      <w:r w:rsidRPr="00435A52">
        <w:t>351.</w:t>
      </w:r>
    </w:p>
    <w:p w:rsidR="009D635E" w:rsidRDefault="009D635E" w:rsidP="0038344F">
      <w:pPr>
        <w:pStyle w:val="Default"/>
        <w:numPr>
          <w:ilvl w:val="0"/>
          <w:numId w:val="20"/>
        </w:numPr>
        <w:spacing w:line="480" w:lineRule="auto"/>
        <w:ind w:left="851" w:hanging="709"/>
        <w:jc w:val="both"/>
      </w:pPr>
      <w:r w:rsidRPr="00435A52">
        <w:lastRenderedPageBreak/>
        <w:t xml:space="preserve">Figner B, Mackinlay R, Wilkening F, Weber, EU. Affective and deliberative processes in risky choice: Age differences in risk taking in the Columbia Card Task. </w:t>
      </w:r>
      <w:r w:rsidRPr="00435A52">
        <w:rPr>
          <w:iCs/>
        </w:rPr>
        <w:t>Journal of Experimental Psychology: Learning, Memory, and Cognition</w:t>
      </w:r>
      <w:r w:rsidRPr="00435A52">
        <w:t xml:space="preserve">, 2009; </w:t>
      </w:r>
      <w:r w:rsidRPr="00435A52">
        <w:rPr>
          <w:iCs/>
        </w:rPr>
        <w:t>35</w:t>
      </w:r>
      <w:r w:rsidRPr="00435A52">
        <w:t>(3):709</w:t>
      </w:r>
      <w:r w:rsidR="000B00E8" w:rsidRPr="00191CAA">
        <w:rPr>
          <w:iCs/>
        </w:rPr>
        <w:t>–</w:t>
      </w:r>
      <w:r w:rsidRPr="00435A52">
        <w:t>730.</w:t>
      </w:r>
    </w:p>
    <w:p w:rsidR="00E108D8" w:rsidRDefault="009D635E" w:rsidP="0038344F">
      <w:pPr>
        <w:pStyle w:val="Default"/>
        <w:numPr>
          <w:ilvl w:val="0"/>
          <w:numId w:val="20"/>
        </w:numPr>
        <w:spacing w:line="480" w:lineRule="auto"/>
        <w:ind w:left="851" w:hanging="709"/>
        <w:jc w:val="both"/>
      </w:pPr>
      <w:r w:rsidRPr="00451B9B">
        <w:t>Tom SM, Fox CR, Trepel C, Poldrack RA. The neural basis of loss aversion in decision-making under risk. Science, 2007; 315(5811):515</w:t>
      </w:r>
      <w:r w:rsidR="000B00E8" w:rsidRPr="00E108D8">
        <w:rPr>
          <w:iCs/>
        </w:rPr>
        <w:t>–</w:t>
      </w:r>
      <w:r w:rsidRPr="00451B9B">
        <w:t>518.</w:t>
      </w:r>
    </w:p>
    <w:p w:rsidR="009D635E" w:rsidRPr="00435A52" w:rsidRDefault="009D635E" w:rsidP="0038344F">
      <w:pPr>
        <w:pStyle w:val="Default"/>
        <w:numPr>
          <w:ilvl w:val="0"/>
          <w:numId w:val="20"/>
        </w:numPr>
        <w:spacing w:line="480" w:lineRule="auto"/>
        <w:ind w:left="851" w:hanging="709"/>
        <w:jc w:val="both"/>
      </w:pPr>
      <w:r w:rsidRPr="00435A52">
        <w:t>Trepel C</w:t>
      </w:r>
      <w:r w:rsidRPr="00435A52">
        <w:rPr>
          <w:rFonts w:hint="eastAsia"/>
          <w:lang w:eastAsia="zh-CN"/>
        </w:rPr>
        <w:t>,</w:t>
      </w:r>
      <w:r w:rsidRPr="00435A52">
        <w:t xml:space="preserve"> Fox</w:t>
      </w:r>
      <w:r w:rsidRPr="00435A52">
        <w:rPr>
          <w:rFonts w:hint="eastAsia"/>
          <w:lang w:eastAsia="zh-CN"/>
        </w:rPr>
        <w:t xml:space="preserve"> CR</w:t>
      </w:r>
      <w:r w:rsidRPr="00435A52">
        <w:t xml:space="preserve">, Poldrack RA. Prospect theory on the brain? Toward a cognitive neuroscience of decision under risk. Cognitive Brain Research, </w:t>
      </w:r>
      <w:r w:rsidRPr="00435A52">
        <w:rPr>
          <w:rFonts w:hint="eastAsia"/>
          <w:lang w:eastAsia="zh-CN"/>
        </w:rPr>
        <w:t>2005;</w:t>
      </w:r>
      <w:r w:rsidRPr="00435A52">
        <w:t>23(1)</w:t>
      </w:r>
      <w:r w:rsidRPr="00435A52">
        <w:rPr>
          <w:rFonts w:hint="eastAsia"/>
          <w:lang w:eastAsia="zh-CN"/>
        </w:rPr>
        <w:t>:</w:t>
      </w:r>
      <w:r w:rsidRPr="00435A52">
        <w:t xml:space="preserve"> 34</w:t>
      </w:r>
      <w:r w:rsidR="000B00E8" w:rsidRPr="00E108D8">
        <w:rPr>
          <w:iCs/>
        </w:rPr>
        <w:t>–</w:t>
      </w:r>
      <w:r w:rsidRPr="00435A52">
        <w:t>50.</w:t>
      </w:r>
    </w:p>
    <w:p w:rsidR="00820E26" w:rsidRPr="00180C75" w:rsidRDefault="007B72E7" w:rsidP="00F409F7">
      <w:pPr>
        <w:pStyle w:val="Default"/>
        <w:numPr>
          <w:ilvl w:val="0"/>
          <w:numId w:val="20"/>
        </w:numPr>
        <w:spacing w:line="480" w:lineRule="auto"/>
        <w:ind w:left="851" w:hanging="709"/>
        <w:jc w:val="both"/>
        <w:rPr>
          <w:lang w:eastAsia="zh-CN"/>
        </w:rPr>
      </w:pPr>
      <w:r w:rsidRPr="00435A52">
        <w:t>World Health Organization. Ebola response roadmap- situation report update.</w:t>
      </w:r>
      <w:r w:rsidR="00410BEC">
        <w:t xml:space="preserve"> </w:t>
      </w:r>
      <w:hyperlink r:id="rId14" w:history="1">
        <w:r w:rsidR="00410BEC" w:rsidRPr="00EC77CA">
          <w:rPr>
            <w:rStyle w:val="Hyperlink"/>
          </w:rPr>
          <w:t>http://apps.who.int/iris/bitstream/10665/143216/1/roadmapsitrep_14Nov2014_eng.pdf?ua=1</w:t>
        </w:r>
      </w:hyperlink>
      <w:r w:rsidR="00410BEC">
        <w:t>.</w:t>
      </w:r>
      <w:r w:rsidR="00EC77CA" w:rsidRPr="00EC77CA">
        <w:t xml:space="preserve"> </w:t>
      </w:r>
      <w:r w:rsidR="00EC77CA">
        <w:t>11-14-2014.</w:t>
      </w:r>
      <w:bookmarkStart w:id="1" w:name="_GoBack"/>
      <w:bookmarkEnd w:id="1"/>
    </w:p>
    <w:sectPr w:rsidR="00820E26" w:rsidRPr="00180C75" w:rsidSect="0062302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47" w:rsidRDefault="007E0F47" w:rsidP="00B01BDE">
      <w:pPr>
        <w:spacing w:after="0" w:line="240" w:lineRule="auto"/>
      </w:pPr>
      <w:r>
        <w:separator/>
      </w:r>
    </w:p>
  </w:endnote>
  <w:endnote w:type="continuationSeparator" w:id="0">
    <w:p w:rsidR="007E0F47" w:rsidRDefault="007E0F47" w:rsidP="00B0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merican Typewriter Condensed">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15" w:rsidRDefault="00621D15">
    <w:pPr>
      <w:pStyle w:val="Footer"/>
      <w:jc w:val="right"/>
    </w:pPr>
    <w:r>
      <w:fldChar w:fldCharType="begin"/>
    </w:r>
    <w:r>
      <w:instrText xml:space="preserve"> PAGE   \* MERGEFORMAT </w:instrText>
    </w:r>
    <w:r>
      <w:fldChar w:fldCharType="separate"/>
    </w:r>
    <w:r w:rsidR="00F0431A">
      <w:rPr>
        <w:noProof/>
      </w:rPr>
      <w:t>4</w:t>
    </w:r>
    <w:r>
      <w:rPr>
        <w:noProof/>
      </w:rPr>
      <w:fldChar w:fldCharType="end"/>
    </w:r>
  </w:p>
  <w:p w:rsidR="00621D15" w:rsidRDefault="00621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47" w:rsidRDefault="007E0F47" w:rsidP="00B01BDE">
      <w:pPr>
        <w:spacing w:after="0" w:line="240" w:lineRule="auto"/>
      </w:pPr>
      <w:r>
        <w:separator/>
      </w:r>
    </w:p>
  </w:footnote>
  <w:footnote w:type="continuationSeparator" w:id="0">
    <w:p w:rsidR="007E0F47" w:rsidRDefault="007E0F47" w:rsidP="00B01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92D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8570B"/>
    <w:multiLevelType w:val="multilevel"/>
    <w:tmpl w:val="01CC6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9F095B"/>
    <w:multiLevelType w:val="hybridMultilevel"/>
    <w:tmpl w:val="2022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73CE"/>
    <w:multiLevelType w:val="hybridMultilevel"/>
    <w:tmpl w:val="30B6FD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7005BE"/>
    <w:multiLevelType w:val="hybridMultilevel"/>
    <w:tmpl w:val="9BA4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E29C3"/>
    <w:multiLevelType w:val="hybridMultilevel"/>
    <w:tmpl w:val="3B5A7496"/>
    <w:lvl w:ilvl="0" w:tplc="9F0C077A">
      <w:start w:val="1"/>
      <w:numFmt w:val="decimal"/>
      <w:lvlText w:val="%1."/>
      <w:lvlJc w:val="left"/>
      <w:pPr>
        <w:ind w:left="2008" w:hanging="360"/>
      </w:pPr>
      <w:rPr>
        <w:rFonts w:ascii="Calibri" w:eastAsia="SimSun" w:hAnsi="Calibri" w:hint="default"/>
        <w:sz w:val="22"/>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6" w15:restartNumberingAfterBreak="0">
    <w:nsid w:val="2EBC2794"/>
    <w:multiLevelType w:val="multilevel"/>
    <w:tmpl w:val="66982B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AA43BB"/>
    <w:multiLevelType w:val="multilevel"/>
    <w:tmpl w:val="42C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52487"/>
    <w:multiLevelType w:val="hybridMultilevel"/>
    <w:tmpl w:val="D05A9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311325"/>
    <w:multiLevelType w:val="hybridMultilevel"/>
    <w:tmpl w:val="99F4A1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6D75CE"/>
    <w:multiLevelType w:val="multilevel"/>
    <w:tmpl w:val="37E6C998"/>
    <w:lvl w:ilvl="0">
      <w:start w:val="1"/>
      <w:numFmt w:val="decimal"/>
      <w:lvlText w:val="%1."/>
      <w:lvlJc w:val="left"/>
      <w:pPr>
        <w:ind w:left="36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531D459F"/>
    <w:multiLevelType w:val="multilevel"/>
    <w:tmpl w:val="5ACE2876"/>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5779F"/>
    <w:multiLevelType w:val="hybridMultilevel"/>
    <w:tmpl w:val="27963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138ED"/>
    <w:multiLevelType w:val="multilevel"/>
    <w:tmpl w:val="BDAA9B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5878493D"/>
    <w:multiLevelType w:val="hybridMultilevel"/>
    <w:tmpl w:val="D26E82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21B5F68"/>
    <w:multiLevelType w:val="multilevel"/>
    <w:tmpl w:val="E30E209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4C0460"/>
    <w:multiLevelType w:val="hybridMultilevel"/>
    <w:tmpl w:val="9BA4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512CE"/>
    <w:multiLevelType w:val="multilevel"/>
    <w:tmpl w:val="6B4A60D8"/>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E30EE0"/>
    <w:multiLevelType w:val="hybridMultilevel"/>
    <w:tmpl w:val="8E503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26418"/>
    <w:multiLevelType w:val="hybridMultilevel"/>
    <w:tmpl w:val="AE4C42D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258AD"/>
    <w:multiLevelType w:val="hybridMultilevel"/>
    <w:tmpl w:val="6C382B26"/>
    <w:lvl w:ilvl="0" w:tplc="89FE6D3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109292F"/>
    <w:multiLevelType w:val="hybridMultilevel"/>
    <w:tmpl w:val="9BA4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7645B"/>
    <w:multiLevelType w:val="multilevel"/>
    <w:tmpl w:val="7A6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4"/>
  </w:num>
  <w:num w:numId="4">
    <w:abstractNumId w:val="0"/>
  </w:num>
  <w:num w:numId="5">
    <w:abstractNumId w:val="21"/>
  </w:num>
  <w:num w:numId="6">
    <w:abstractNumId w:val="10"/>
  </w:num>
  <w:num w:numId="7">
    <w:abstractNumId w:val="12"/>
  </w:num>
  <w:num w:numId="8">
    <w:abstractNumId w:val="22"/>
  </w:num>
  <w:num w:numId="9">
    <w:abstractNumId w:val="4"/>
  </w:num>
  <w:num w:numId="10">
    <w:abstractNumId w:val="16"/>
  </w:num>
  <w:num w:numId="11">
    <w:abstractNumId w:val="2"/>
  </w:num>
  <w:num w:numId="12">
    <w:abstractNumId w:val="13"/>
  </w:num>
  <w:num w:numId="13">
    <w:abstractNumId w:val="17"/>
  </w:num>
  <w:num w:numId="14">
    <w:abstractNumId w:val="11"/>
  </w:num>
  <w:num w:numId="15">
    <w:abstractNumId w:val="5"/>
  </w:num>
  <w:num w:numId="16">
    <w:abstractNumId w:val="6"/>
  </w:num>
  <w:num w:numId="17">
    <w:abstractNumId w:val="19"/>
  </w:num>
  <w:num w:numId="18">
    <w:abstractNumId w:val="3"/>
  </w:num>
  <w:num w:numId="19">
    <w:abstractNumId w:val="9"/>
  </w:num>
  <w:num w:numId="20">
    <w:abstractNumId w:val="8"/>
  </w:num>
  <w:num w:numId="21">
    <w:abstractNumId w:val="1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87"/>
    <w:rsid w:val="00000B89"/>
    <w:rsid w:val="00004FDD"/>
    <w:rsid w:val="00005956"/>
    <w:rsid w:val="00010002"/>
    <w:rsid w:val="00012707"/>
    <w:rsid w:val="00012A23"/>
    <w:rsid w:val="000201BB"/>
    <w:rsid w:val="00021217"/>
    <w:rsid w:val="000214D2"/>
    <w:rsid w:val="00024872"/>
    <w:rsid w:val="00026F4F"/>
    <w:rsid w:val="0002755F"/>
    <w:rsid w:val="0003016E"/>
    <w:rsid w:val="00030C62"/>
    <w:rsid w:val="00032B57"/>
    <w:rsid w:val="00033A8D"/>
    <w:rsid w:val="00033F5E"/>
    <w:rsid w:val="0003468D"/>
    <w:rsid w:val="00034743"/>
    <w:rsid w:val="00036F4A"/>
    <w:rsid w:val="00040B1D"/>
    <w:rsid w:val="000424BB"/>
    <w:rsid w:val="00042755"/>
    <w:rsid w:val="00042FDE"/>
    <w:rsid w:val="000430B7"/>
    <w:rsid w:val="0004428A"/>
    <w:rsid w:val="0004441D"/>
    <w:rsid w:val="000468FA"/>
    <w:rsid w:val="0005504E"/>
    <w:rsid w:val="0005532C"/>
    <w:rsid w:val="00061616"/>
    <w:rsid w:val="00063662"/>
    <w:rsid w:val="00065710"/>
    <w:rsid w:val="0007234F"/>
    <w:rsid w:val="00073592"/>
    <w:rsid w:val="00073BF8"/>
    <w:rsid w:val="00074237"/>
    <w:rsid w:val="00074698"/>
    <w:rsid w:val="000766C5"/>
    <w:rsid w:val="00076B73"/>
    <w:rsid w:val="00076C1A"/>
    <w:rsid w:val="00077E7E"/>
    <w:rsid w:val="000805A3"/>
    <w:rsid w:val="00081668"/>
    <w:rsid w:val="0008505C"/>
    <w:rsid w:val="000859B7"/>
    <w:rsid w:val="00090B83"/>
    <w:rsid w:val="00091406"/>
    <w:rsid w:val="00094083"/>
    <w:rsid w:val="00094CC4"/>
    <w:rsid w:val="0009740B"/>
    <w:rsid w:val="000974EB"/>
    <w:rsid w:val="000A0633"/>
    <w:rsid w:val="000A09FE"/>
    <w:rsid w:val="000A375A"/>
    <w:rsid w:val="000A3A92"/>
    <w:rsid w:val="000A4B32"/>
    <w:rsid w:val="000B00E8"/>
    <w:rsid w:val="000B2BA6"/>
    <w:rsid w:val="000B4D42"/>
    <w:rsid w:val="000B73D0"/>
    <w:rsid w:val="000C2AD3"/>
    <w:rsid w:val="000C6DF9"/>
    <w:rsid w:val="000D01A4"/>
    <w:rsid w:val="000D049A"/>
    <w:rsid w:val="000D3883"/>
    <w:rsid w:val="000D4C76"/>
    <w:rsid w:val="000D73D3"/>
    <w:rsid w:val="000E539A"/>
    <w:rsid w:val="000E65B6"/>
    <w:rsid w:val="000F072C"/>
    <w:rsid w:val="000F1A4F"/>
    <w:rsid w:val="000F457F"/>
    <w:rsid w:val="000F5129"/>
    <w:rsid w:val="000F7257"/>
    <w:rsid w:val="001019A3"/>
    <w:rsid w:val="0010244D"/>
    <w:rsid w:val="00102DE2"/>
    <w:rsid w:val="001041CD"/>
    <w:rsid w:val="00110A3C"/>
    <w:rsid w:val="00112F19"/>
    <w:rsid w:val="0011353B"/>
    <w:rsid w:val="001174FB"/>
    <w:rsid w:val="00120A53"/>
    <w:rsid w:val="00123F16"/>
    <w:rsid w:val="00131055"/>
    <w:rsid w:val="00132DB8"/>
    <w:rsid w:val="0013405C"/>
    <w:rsid w:val="001406A8"/>
    <w:rsid w:val="00140CEC"/>
    <w:rsid w:val="00141488"/>
    <w:rsid w:val="00143907"/>
    <w:rsid w:val="00144B07"/>
    <w:rsid w:val="0014510F"/>
    <w:rsid w:val="001503A4"/>
    <w:rsid w:val="00153782"/>
    <w:rsid w:val="00153905"/>
    <w:rsid w:val="00157450"/>
    <w:rsid w:val="0015765E"/>
    <w:rsid w:val="00161959"/>
    <w:rsid w:val="001619C0"/>
    <w:rsid w:val="00165014"/>
    <w:rsid w:val="00166283"/>
    <w:rsid w:val="0017130D"/>
    <w:rsid w:val="0017364A"/>
    <w:rsid w:val="00173B40"/>
    <w:rsid w:val="00174E4B"/>
    <w:rsid w:val="001774DC"/>
    <w:rsid w:val="00180C75"/>
    <w:rsid w:val="00180FCC"/>
    <w:rsid w:val="00184BB7"/>
    <w:rsid w:val="001914B0"/>
    <w:rsid w:val="00191CAA"/>
    <w:rsid w:val="00195B32"/>
    <w:rsid w:val="00196052"/>
    <w:rsid w:val="00196D6A"/>
    <w:rsid w:val="001A0F87"/>
    <w:rsid w:val="001A4B18"/>
    <w:rsid w:val="001B093A"/>
    <w:rsid w:val="001B1E5F"/>
    <w:rsid w:val="001B2C4C"/>
    <w:rsid w:val="001B370F"/>
    <w:rsid w:val="001C631C"/>
    <w:rsid w:val="001C75A6"/>
    <w:rsid w:val="001D11B8"/>
    <w:rsid w:val="001D58BB"/>
    <w:rsid w:val="001E48E7"/>
    <w:rsid w:val="001E5E1E"/>
    <w:rsid w:val="001E6F75"/>
    <w:rsid w:val="001F3649"/>
    <w:rsid w:val="001F5650"/>
    <w:rsid w:val="001F5977"/>
    <w:rsid w:val="001F5BC9"/>
    <w:rsid w:val="001F770D"/>
    <w:rsid w:val="0020081C"/>
    <w:rsid w:val="00206F88"/>
    <w:rsid w:val="00207BE8"/>
    <w:rsid w:val="00212042"/>
    <w:rsid w:val="00216749"/>
    <w:rsid w:val="00217785"/>
    <w:rsid w:val="00220C56"/>
    <w:rsid w:val="00232759"/>
    <w:rsid w:val="0023328C"/>
    <w:rsid w:val="0023528E"/>
    <w:rsid w:val="00235ACD"/>
    <w:rsid w:val="002400B7"/>
    <w:rsid w:val="00240753"/>
    <w:rsid w:val="00241962"/>
    <w:rsid w:val="00244D43"/>
    <w:rsid w:val="00245B92"/>
    <w:rsid w:val="00246E1C"/>
    <w:rsid w:val="00250348"/>
    <w:rsid w:val="002533AE"/>
    <w:rsid w:val="00253CFC"/>
    <w:rsid w:val="0025495D"/>
    <w:rsid w:val="00255295"/>
    <w:rsid w:val="002709F2"/>
    <w:rsid w:val="00270C64"/>
    <w:rsid w:val="002730A8"/>
    <w:rsid w:val="00273E4C"/>
    <w:rsid w:val="00276F4F"/>
    <w:rsid w:val="00282CA4"/>
    <w:rsid w:val="00284413"/>
    <w:rsid w:val="0028764C"/>
    <w:rsid w:val="00287AD0"/>
    <w:rsid w:val="002923A6"/>
    <w:rsid w:val="002A0565"/>
    <w:rsid w:val="002A1C1C"/>
    <w:rsid w:val="002A4401"/>
    <w:rsid w:val="002A6361"/>
    <w:rsid w:val="002A69E1"/>
    <w:rsid w:val="002B222F"/>
    <w:rsid w:val="002B4222"/>
    <w:rsid w:val="002B44AE"/>
    <w:rsid w:val="002B4861"/>
    <w:rsid w:val="002C01DC"/>
    <w:rsid w:val="002C1424"/>
    <w:rsid w:val="002C3522"/>
    <w:rsid w:val="002C6D0F"/>
    <w:rsid w:val="002D29DB"/>
    <w:rsid w:val="002D2C00"/>
    <w:rsid w:val="002D4EA0"/>
    <w:rsid w:val="002D5575"/>
    <w:rsid w:val="002D5A7A"/>
    <w:rsid w:val="002D5EFB"/>
    <w:rsid w:val="002E0134"/>
    <w:rsid w:val="002E4384"/>
    <w:rsid w:val="002E4792"/>
    <w:rsid w:val="002F0E41"/>
    <w:rsid w:val="002F3C20"/>
    <w:rsid w:val="002F5F08"/>
    <w:rsid w:val="00302E43"/>
    <w:rsid w:val="00305654"/>
    <w:rsid w:val="003058D5"/>
    <w:rsid w:val="003075CA"/>
    <w:rsid w:val="00312638"/>
    <w:rsid w:val="003351DF"/>
    <w:rsid w:val="00336D84"/>
    <w:rsid w:val="00337487"/>
    <w:rsid w:val="003439EB"/>
    <w:rsid w:val="00344413"/>
    <w:rsid w:val="003449E3"/>
    <w:rsid w:val="003473CE"/>
    <w:rsid w:val="00350425"/>
    <w:rsid w:val="00350E07"/>
    <w:rsid w:val="0035413D"/>
    <w:rsid w:val="00362000"/>
    <w:rsid w:val="0036200F"/>
    <w:rsid w:val="003624AB"/>
    <w:rsid w:val="003635BB"/>
    <w:rsid w:val="003657EF"/>
    <w:rsid w:val="00365C8C"/>
    <w:rsid w:val="00371F16"/>
    <w:rsid w:val="00373EC9"/>
    <w:rsid w:val="00376D6A"/>
    <w:rsid w:val="00381FDF"/>
    <w:rsid w:val="0038344F"/>
    <w:rsid w:val="00386A20"/>
    <w:rsid w:val="003907F6"/>
    <w:rsid w:val="00391603"/>
    <w:rsid w:val="00396A6E"/>
    <w:rsid w:val="00397909"/>
    <w:rsid w:val="003A1E73"/>
    <w:rsid w:val="003A67A3"/>
    <w:rsid w:val="003A7410"/>
    <w:rsid w:val="003B1FC8"/>
    <w:rsid w:val="003B52B4"/>
    <w:rsid w:val="003B6F0B"/>
    <w:rsid w:val="003C3E8E"/>
    <w:rsid w:val="003D20C8"/>
    <w:rsid w:val="003D2B5D"/>
    <w:rsid w:val="003D6479"/>
    <w:rsid w:val="003E3EF5"/>
    <w:rsid w:val="003E502B"/>
    <w:rsid w:val="003E5708"/>
    <w:rsid w:val="003F066F"/>
    <w:rsid w:val="003F09F5"/>
    <w:rsid w:val="003F5C40"/>
    <w:rsid w:val="003F7FD2"/>
    <w:rsid w:val="00400C50"/>
    <w:rsid w:val="00400F6D"/>
    <w:rsid w:val="0040210F"/>
    <w:rsid w:val="00402508"/>
    <w:rsid w:val="0040280A"/>
    <w:rsid w:val="00404164"/>
    <w:rsid w:val="004072F9"/>
    <w:rsid w:val="00410BEC"/>
    <w:rsid w:val="00417B1D"/>
    <w:rsid w:val="00421972"/>
    <w:rsid w:val="00421F55"/>
    <w:rsid w:val="00422327"/>
    <w:rsid w:val="00424CF3"/>
    <w:rsid w:val="00425B03"/>
    <w:rsid w:val="00426154"/>
    <w:rsid w:val="004300E2"/>
    <w:rsid w:val="00431443"/>
    <w:rsid w:val="00434616"/>
    <w:rsid w:val="00435A52"/>
    <w:rsid w:val="00437587"/>
    <w:rsid w:val="00442EFA"/>
    <w:rsid w:val="00443C42"/>
    <w:rsid w:val="00445A21"/>
    <w:rsid w:val="00445EDC"/>
    <w:rsid w:val="00451B9B"/>
    <w:rsid w:val="00453B15"/>
    <w:rsid w:val="0045591E"/>
    <w:rsid w:val="00455CE2"/>
    <w:rsid w:val="00456092"/>
    <w:rsid w:val="00463AC0"/>
    <w:rsid w:val="00464DCE"/>
    <w:rsid w:val="00466D8A"/>
    <w:rsid w:val="004704EE"/>
    <w:rsid w:val="00475D49"/>
    <w:rsid w:val="004769E4"/>
    <w:rsid w:val="00477756"/>
    <w:rsid w:val="00477CA9"/>
    <w:rsid w:val="004853DB"/>
    <w:rsid w:val="004862A3"/>
    <w:rsid w:val="00492BD7"/>
    <w:rsid w:val="00493F84"/>
    <w:rsid w:val="004A0BEE"/>
    <w:rsid w:val="004A1EB6"/>
    <w:rsid w:val="004A2B34"/>
    <w:rsid w:val="004A32FC"/>
    <w:rsid w:val="004A4962"/>
    <w:rsid w:val="004A5681"/>
    <w:rsid w:val="004A56D0"/>
    <w:rsid w:val="004B011D"/>
    <w:rsid w:val="004B0E19"/>
    <w:rsid w:val="004B3422"/>
    <w:rsid w:val="004B3559"/>
    <w:rsid w:val="004B39DD"/>
    <w:rsid w:val="004B52A7"/>
    <w:rsid w:val="004C6218"/>
    <w:rsid w:val="004D309B"/>
    <w:rsid w:val="004D3B45"/>
    <w:rsid w:val="004D5283"/>
    <w:rsid w:val="004D741D"/>
    <w:rsid w:val="004E088C"/>
    <w:rsid w:val="004E0919"/>
    <w:rsid w:val="004E1255"/>
    <w:rsid w:val="004E3307"/>
    <w:rsid w:val="004E3436"/>
    <w:rsid w:val="004E5F22"/>
    <w:rsid w:val="004E668F"/>
    <w:rsid w:val="004E729B"/>
    <w:rsid w:val="004F2EB8"/>
    <w:rsid w:val="004F4FEE"/>
    <w:rsid w:val="004F61EF"/>
    <w:rsid w:val="00505A4D"/>
    <w:rsid w:val="005070B6"/>
    <w:rsid w:val="00507573"/>
    <w:rsid w:val="00511974"/>
    <w:rsid w:val="005126DD"/>
    <w:rsid w:val="0051451B"/>
    <w:rsid w:val="005151C6"/>
    <w:rsid w:val="005173D6"/>
    <w:rsid w:val="0052029D"/>
    <w:rsid w:val="00523DAF"/>
    <w:rsid w:val="00526FCD"/>
    <w:rsid w:val="0052748D"/>
    <w:rsid w:val="005278AE"/>
    <w:rsid w:val="00530848"/>
    <w:rsid w:val="00530BF4"/>
    <w:rsid w:val="00531E0B"/>
    <w:rsid w:val="00532038"/>
    <w:rsid w:val="00534A41"/>
    <w:rsid w:val="00535E05"/>
    <w:rsid w:val="00540198"/>
    <w:rsid w:val="00542342"/>
    <w:rsid w:val="00544F32"/>
    <w:rsid w:val="005464BF"/>
    <w:rsid w:val="00557C04"/>
    <w:rsid w:val="00561CF7"/>
    <w:rsid w:val="00563B2E"/>
    <w:rsid w:val="0056662B"/>
    <w:rsid w:val="005700D1"/>
    <w:rsid w:val="0057123F"/>
    <w:rsid w:val="00571610"/>
    <w:rsid w:val="0057285D"/>
    <w:rsid w:val="00575C27"/>
    <w:rsid w:val="0058221E"/>
    <w:rsid w:val="00587786"/>
    <w:rsid w:val="00587D10"/>
    <w:rsid w:val="00591F32"/>
    <w:rsid w:val="00593B83"/>
    <w:rsid w:val="00597C45"/>
    <w:rsid w:val="005A4E8A"/>
    <w:rsid w:val="005A603C"/>
    <w:rsid w:val="005A626B"/>
    <w:rsid w:val="005A64A4"/>
    <w:rsid w:val="005A6D8C"/>
    <w:rsid w:val="005B0A59"/>
    <w:rsid w:val="005B22E5"/>
    <w:rsid w:val="005B2631"/>
    <w:rsid w:val="005B3F69"/>
    <w:rsid w:val="005B54B4"/>
    <w:rsid w:val="005B5BE3"/>
    <w:rsid w:val="005C3AAF"/>
    <w:rsid w:val="005C6DD5"/>
    <w:rsid w:val="005D1573"/>
    <w:rsid w:val="005D5959"/>
    <w:rsid w:val="005D5E81"/>
    <w:rsid w:val="005D7E4F"/>
    <w:rsid w:val="005E044F"/>
    <w:rsid w:val="005E25AD"/>
    <w:rsid w:val="005E286F"/>
    <w:rsid w:val="005E549E"/>
    <w:rsid w:val="005E5745"/>
    <w:rsid w:val="005E7947"/>
    <w:rsid w:val="005F085F"/>
    <w:rsid w:val="005F1F8C"/>
    <w:rsid w:val="005F3D35"/>
    <w:rsid w:val="005F784D"/>
    <w:rsid w:val="00600998"/>
    <w:rsid w:val="00607BE0"/>
    <w:rsid w:val="00611AB5"/>
    <w:rsid w:val="00612707"/>
    <w:rsid w:val="00617DAF"/>
    <w:rsid w:val="0062085A"/>
    <w:rsid w:val="00621D15"/>
    <w:rsid w:val="00622E79"/>
    <w:rsid w:val="0062302C"/>
    <w:rsid w:val="006233C7"/>
    <w:rsid w:val="006238F9"/>
    <w:rsid w:val="0062394D"/>
    <w:rsid w:val="00625761"/>
    <w:rsid w:val="00625A73"/>
    <w:rsid w:val="00626B35"/>
    <w:rsid w:val="0063157F"/>
    <w:rsid w:val="0063390A"/>
    <w:rsid w:val="0063424A"/>
    <w:rsid w:val="00634848"/>
    <w:rsid w:val="00642EBE"/>
    <w:rsid w:val="00643481"/>
    <w:rsid w:val="0065232B"/>
    <w:rsid w:val="00654812"/>
    <w:rsid w:val="006550A3"/>
    <w:rsid w:val="0065632E"/>
    <w:rsid w:val="006614FB"/>
    <w:rsid w:val="00663F90"/>
    <w:rsid w:val="00671919"/>
    <w:rsid w:val="00671FCA"/>
    <w:rsid w:val="0067401C"/>
    <w:rsid w:val="00676C9A"/>
    <w:rsid w:val="00677FAF"/>
    <w:rsid w:val="00680EC6"/>
    <w:rsid w:val="0068633B"/>
    <w:rsid w:val="0069315A"/>
    <w:rsid w:val="0069435B"/>
    <w:rsid w:val="006954AB"/>
    <w:rsid w:val="00695C53"/>
    <w:rsid w:val="00695D04"/>
    <w:rsid w:val="006A2425"/>
    <w:rsid w:val="006A44C6"/>
    <w:rsid w:val="006A4BF3"/>
    <w:rsid w:val="006A4D68"/>
    <w:rsid w:val="006B209E"/>
    <w:rsid w:val="006B2D04"/>
    <w:rsid w:val="006B7705"/>
    <w:rsid w:val="006C07B5"/>
    <w:rsid w:val="006C2610"/>
    <w:rsid w:val="006C43C4"/>
    <w:rsid w:val="006C45C2"/>
    <w:rsid w:val="006C4A33"/>
    <w:rsid w:val="006C6E27"/>
    <w:rsid w:val="006D4EB0"/>
    <w:rsid w:val="006D5328"/>
    <w:rsid w:val="006D54E8"/>
    <w:rsid w:val="006D55BE"/>
    <w:rsid w:val="006D5D0A"/>
    <w:rsid w:val="006D6110"/>
    <w:rsid w:val="006D618A"/>
    <w:rsid w:val="006D635D"/>
    <w:rsid w:val="006D6532"/>
    <w:rsid w:val="006E2712"/>
    <w:rsid w:val="006E6B2C"/>
    <w:rsid w:val="006E72D8"/>
    <w:rsid w:val="006F1B94"/>
    <w:rsid w:val="0070250C"/>
    <w:rsid w:val="007040B1"/>
    <w:rsid w:val="00707683"/>
    <w:rsid w:val="00711753"/>
    <w:rsid w:val="00711FED"/>
    <w:rsid w:val="00714792"/>
    <w:rsid w:val="00714F31"/>
    <w:rsid w:val="00715AD4"/>
    <w:rsid w:val="00715F05"/>
    <w:rsid w:val="0071748A"/>
    <w:rsid w:val="007200F1"/>
    <w:rsid w:val="0072408B"/>
    <w:rsid w:val="007242FA"/>
    <w:rsid w:val="00730F54"/>
    <w:rsid w:val="0073639C"/>
    <w:rsid w:val="0074148E"/>
    <w:rsid w:val="00744A74"/>
    <w:rsid w:val="00747035"/>
    <w:rsid w:val="00753984"/>
    <w:rsid w:val="007554D0"/>
    <w:rsid w:val="007605CC"/>
    <w:rsid w:val="007617C3"/>
    <w:rsid w:val="00762284"/>
    <w:rsid w:val="007641F5"/>
    <w:rsid w:val="00764688"/>
    <w:rsid w:val="007701B4"/>
    <w:rsid w:val="00770792"/>
    <w:rsid w:val="0077358F"/>
    <w:rsid w:val="00773B43"/>
    <w:rsid w:val="00775979"/>
    <w:rsid w:val="00777755"/>
    <w:rsid w:val="00780AF4"/>
    <w:rsid w:val="00782124"/>
    <w:rsid w:val="00783937"/>
    <w:rsid w:val="0078643C"/>
    <w:rsid w:val="0078655A"/>
    <w:rsid w:val="00786D9D"/>
    <w:rsid w:val="00787AD6"/>
    <w:rsid w:val="007912FD"/>
    <w:rsid w:val="00791350"/>
    <w:rsid w:val="00792D07"/>
    <w:rsid w:val="00794583"/>
    <w:rsid w:val="00794F40"/>
    <w:rsid w:val="00795D00"/>
    <w:rsid w:val="007A22F4"/>
    <w:rsid w:val="007A3FBF"/>
    <w:rsid w:val="007A4F4F"/>
    <w:rsid w:val="007A5314"/>
    <w:rsid w:val="007A5865"/>
    <w:rsid w:val="007A5F02"/>
    <w:rsid w:val="007A71A9"/>
    <w:rsid w:val="007B0E66"/>
    <w:rsid w:val="007B4FDD"/>
    <w:rsid w:val="007B72E7"/>
    <w:rsid w:val="007B7EA3"/>
    <w:rsid w:val="007C4090"/>
    <w:rsid w:val="007C4A87"/>
    <w:rsid w:val="007C514D"/>
    <w:rsid w:val="007C518E"/>
    <w:rsid w:val="007C6817"/>
    <w:rsid w:val="007C6B5A"/>
    <w:rsid w:val="007D1FB4"/>
    <w:rsid w:val="007D3608"/>
    <w:rsid w:val="007D5B19"/>
    <w:rsid w:val="007D66EB"/>
    <w:rsid w:val="007E0F47"/>
    <w:rsid w:val="007E39A1"/>
    <w:rsid w:val="007E719B"/>
    <w:rsid w:val="007F0114"/>
    <w:rsid w:val="007F1708"/>
    <w:rsid w:val="007F2EE7"/>
    <w:rsid w:val="007F4968"/>
    <w:rsid w:val="00803F60"/>
    <w:rsid w:val="008046BF"/>
    <w:rsid w:val="00805105"/>
    <w:rsid w:val="008077A4"/>
    <w:rsid w:val="0081293E"/>
    <w:rsid w:val="00814B0B"/>
    <w:rsid w:val="00814E10"/>
    <w:rsid w:val="0081710B"/>
    <w:rsid w:val="0082065B"/>
    <w:rsid w:val="00820E26"/>
    <w:rsid w:val="0082320F"/>
    <w:rsid w:val="00824730"/>
    <w:rsid w:val="00824F24"/>
    <w:rsid w:val="00826630"/>
    <w:rsid w:val="00830019"/>
    <w:rsid w:val="00831CD7"/>
    <w:rsid w:val="00832F08"/>
    <w:rsid w:val="00833A30"/>
    <w:rsid w:val="0083529C"/>
    <w:rsid w:val="0083578D"/>
    <w:rsid w:val="00845909"/>
    <w:rsid w:val="00845F44"/>
    <w:rsid w:val="008466FF"/>
    <w:rsid w:val="00851270"/>
    <w:rsid w:val="0085153D"/>
    <w:rsid w:val="00853C51"/>
    <w:rsid w:val="00853EB8"/>
    <w:rsid w:val="008542B9"/>
    <w:rsid w:val="0085672D"/>
    <w:rsid w:val="008623EA"/>
    <w:rsid w:val="00865199"/>
    <w:rsid w:val="00865B84"/>
    <w:rsid w:val="00865C2F"/>
    <w:rsid w:val="00867BA8"/>
    <w:rsid w:val="00871018"/>
    <w:rsid w:val="00873EB0"/>
    <w:rsid w:val="008755FB"/>
    <w:rsid w:val="008760B0"/>
    <w:rsid w:val="00876EC8"/>
    <w:rsid w:val="00892900"/>
    <w:rsid w:val="00892BCF"/>
    <w:rsid w:val="00892FCA"/>
    <w:rsid w:val="00895501"/>
    <w:rsid w:val="0089742C"/>
    <w:rsid w:val="00897D61"/>
    <w:rsid w:val="008A00AA"/>
    <w:rsid w:val="008A6127"/>
    <w:rsid w:val="008B05FF"/>
    <w:rsid w:val="008B2F01"/>
    <w:rsid w:val="008B2F94"/>
    <w:rsid w:val="008B377A"/>
    <w:rsid w:val="008B3B3B"/>
    <w:rsid w:val="008B4311"/>
    <w:rsid w:val="008B557B"/>
    <w:rsid w:val="008B60D8"/>
    <w:rsid w:val="008C124E"/>
    <w:rsid w:val="008C226B"/>
    <w:rsid w:val="008C2FA6"/>
    <w:rsid w:val="008C2FE9"/>
    <w:rsid w:val="008D1FF4"/>
    <w:rsid w:val="008D3687"/>
    <w:rsid w:val="008D4938"/>
    <w:rsid w:val="008D4BDB"/>
    <w:rsid w:val="008D7423"/>
    <w:rsid w:val="008E2BBE"/>
    <w:rsid w:val="008E3158"/>
    <w:rsid w:val="008E53AE"/>
    <w:rsid w:val="008E5493"/>
    <w:rsid w:val="008F7BB8"/>
    <w:rsid w:val="00901122"/>
    <w:rsid w:val="00902218"/>
    <w:rsid w:val="0090287A"/>
    <w:rsid w:val="0090497B"/>
    <w:rsid w:val="009116EF"/>
    <w:rsid w:val="00912E0B"/>
    <w:rsid w:val="00913E57"/>
    <w:rsid w:val="00916F34"/>
    <w:rsid w:val="00917AE9"/>
    <w:rsid w:val="00926C5E"/>
    <w:rsid w:val="009331AE"/>
    <w:rsid w:val="0093474E"/>
    <w:rsid w:val="009367F8"/>
    <w:rsid w:val="00941B77"/>
    <w:rsid w:val="00941BD4"/>
    <w:rsid w:val="00943AAE"/>
    <w:rsid w:val="0094548E"/>
    <w:rsid w:val="00945D99"/>
    <w:rsid w:val="00946DA0"/>
    <w:rsid w:val="00954488"/>
    <w:rsid w:val="00962D77"/>
    <w:rsid w:val="00963201"/>
    <w:rsid w:val="00965003"/>
    <w:rsid w:val="009664CA"/>
    <w:rsid w:val="009667C9"/>
    <w:rsid w:val="00970D89"/>
    <w:rsid w:val="00971149"/>
    <w:rsid w:val="0097230D"/>
    <w:rsid w:val="00972BA5"/>
    <w:rsid w:val="009740CB"/>
    <w:rsid w:val="00980E62"/>
    <w:rsid w:val="00981107"/>
    <w:rsid w:val="0098170B"/>
    <w:rsid w:val="009827E5"/>
    <w:rsid w:val="00985B8C"/>
    <w:rsid w:val="009879BE"/>
    <w:rsid w:val="00987E31"/>
    <w:rsid w:val="00991CA3"/>
    <w:rsid w:val="00996019"/>
    <w:rsid w:val="0099778D"/>
    <w:rsid w:val="009A07A3"/>
    <w:rsid w:val="009A1061"/>
    <w:rsid w:val="009A28FA"/>
    <w:rsid w:val="009A3488"/>
    <w:rsid w:val="009A6E09"/>
    <w:rsid w:val="009B4638"/>
    <w:rsid w:val="009B7133"/>
    <w:rsid w:val="009C144D"/>
    <w:rsid w:val="009C192B"/>
    <w:rsid w:val="009C2BAB"/>
    <w:rsid w:val="009C3552"/>
    <w:rsid w:val="009C3C66"/>
    <w:rsid w:val="009C42EF"/>
    <w:rsid w:val="009D1A9E"/>
    <w:rsid w:val="009D1D8F"/>
    <w:rsid w:val="009D3892"/>
    <w:rsid w:val="009D635E"/>
    <w:rsid w:val="009D7E71"/>
    <w:rsid w:val="009E2376"/>
    <w:rsid w:val="009E2AAD"/>
    <w:rsid w:val="009E3BCD"/>
    <w:rsid w:val="009E4CFD"/>
    <w:rsid w:val="009E4E45"/>
    <w:rsid w:val="009E6A44"/>
    <w:rsid w:val="009F11D9"/>
    <w:rsid w:val="009F2D46"/>
    <w:rsid w:val="009F3C4D"/>
    <w:rsid w:val="009F4505"/>
    <w:rsid w:val="009F4619"/>
    <w:rsid w:val="009F50BA"/>
    <w:rsid w:val="009F5531"/>
    <w:rsid w:val="00A008EB"/>
    <w:rsid w:val="00A0382F"/>
    <w:rsid w:val="00A1196F"/>
    <w:rsid w:val="00A12F82"/>
    <w:rsid w:val="00A1319A"/>
    <w:rsid w:val="00A14617"/>
    <w:rsid w:val="00A20C9D"/>
    <w:rsid w:val="00A21955"/>
    <w:rsid w:val="00A227E4"/>
    <w:rsid w:val="00A23860"/>
    <w:rsid w:val="00A273A8"/>
    <w:rsid w:val="00A34F6F"/>
    <w:rsid w:val="00A367AA"/>
    <w:rsid w:val="00A43173"/>
    <w:rsid w:val="00A50352"/>
    <w:rsid w:val="00A564C5"/>
    <w:rsid w:val="00A57030"/>
    <w:rsid w:val="00A579EF"/>
    <w:rsid w:val="00A57A69"/>
    <w:rsid w:val="00A61D7C"/>
    <w:rsid w:val="00A62D1D"/>
    <w:rsid w:val="00A65147"/>
    <w:rsid w:val="00A65F4A"/>
    <w:rsid w:val="00A660A8"/>
    <w:rsid w:val="00A6636F"/>
    <w:rsid w:val="00A70FFD"/>
    <w:rsid w:val="00A71229"/>
    <w:rsid w:val="00A7393E"/>
    <w:rsid w:val="00A74809"/>
    <w:rsid w:val="00A7601A"/>
    <w:rsid w:val="00A81164"/>
    <w:rsid w:val="00A818F9"/>
    <w:rsid w:val="00A82998"/>
    <w:rsid w:val="00A84B52"/>
    <w:rsid w:val="00A904C2"/>
    <w:rsid w:val="00AA4775"/>
    <w:rsid w:val="00AA5885"/>
    <w:rsid w:val="00AA5C8D"/>
    <w:rsid w:val="00AA62E4"/>
    <w:rsid w:val="00AB1E29"/>
    <w:rsid w:val="00AB25D3"/>
    <w:rsid w:val="00AB3F3C"/>
    <w:rsid w:val="00AB504C"/>
    <w:rsid w:val="00AB56EB"/>
    <w:rsid w:val="00AB75D6"/>
    <w:rsid w:val="00AC5C6F"/>
    <w:rsid w:val="00AD2D80"/>
    <w:rsid w:val="00AD5BD2"/>
    <w:rsid w:val="00AE2584"/>
    <w:rsid w:val="00AE598A"/>
    <w:rsid w:val="00AF02FD"/>
    <w:rsid w:val="00AF21AC"/>
    <w:rsid w:val="00AF22BB"/>
    <w:rsid w:val="00AF4BE6"/>
    <w:rsid w:val="00B01BDE"/>
    <w:rsid w:val="00B05D5F"/>
    <w:rsid w:val="00B06743"/>
    <w:rsid w:val="00B10400"/>
    <w:rsid w:val="00B122F5"/>
    <w:rsid w:val="00B16A9B"/>
    <w:rsid w:val="00B20743"/>
    <w:rsid w:val="00B208BD"/>
    <w:rsid w:val="00B21262"/>
    <w:rsid w:val="00B363DA"/>
    <w:rsid w:val="00B406AB"/>
    <w:rsid w:val="00B40F88"/>
    <w:rsid w:val="00B41FCE"/>
    <w:rsid w:val="00B4553C"/>
    <w:rsid w:val="00B466F5"/>
    <w:rsid w:val="00B529A3"/>
    <w:rsid w:val="00B56F22"/>
    <w:rsid w:val="00B67492"/>
    <w:rsid w:val="00B67776"/>
    <w:rsid w:val="00B70FC5"/>
    <w:rsid w:val="00B713FD"/>
    <w:rsid w:val="00B74CBD"/>
    <w:rsid w:val="00B76D67"/>
    <w:rsid w:val="00B77B2D"/>
    <w:rsid w:val="00B81884"/>
    <w:rsid w:val="00B83781"/>
    <w:rsid w:val="00B864F6"/>
    <w:rsid w:val="00B9430D"/>
    <w:rsid w:val="00B95984"/>
    <w:rsid w:val="00B968B6"/>
    <w:rsid w:val="00B96E29"/>
    <w:rsid w:val="00BA0B5A"/>
    <w:rsid w:val="00BA218B"/>
    <w:rsid w:val="00BA6304"/>
    <w:rsid w:val="00BB1494"/>
    <w:rsid w:val="00BB54D9"/>
    <w:rsid w:val="00BC6054"/>
    <w:rsid w:val="00BE0019"/>
    <w:rsid w:val="00BE037E"/>
    <w:rsid w:val="00BE1CD0"/>
    <w:rsid w:val="00BE2812"/>
    <w:rsid w:val="00BE5129"/>
    <w:rsid w:val="00BF0A85"/>
    <w:rsid w:val="00BF13B5"/>
    <w:rsid w:val="00BF2749"/>
    <w:rsid w:val="00BF315B"/>
    <w:rsid w:val="00BF7682"/>
    <w:rsid w:val="00C058B9"/>
    <w:rsid w:val="00C0597C"/>
    <w:rsid w:val="00C06B40"/>
    <w:rsid w:val="00C07373"/>
    <w:rsid w:val="00C079D8"/>
    <w:rsid w:val="00C137AC"/>
    <w:rsid w:val="00C15146"/>
    <w:rsid w:val="00C16EF1"/>
    <w:rsid w:val="00C26324"/>
    <w:rsid w:val="00C3020A"/>
    <w:rsid w:val="00C30653"/>
    <w:rsid w:val="00C30721"/>
    <w:rsid w:val="00C312F9"/>
    <w:rsid w:val="00C3162D"/>
    <w:rsid w:val="00C32C29"/>
    <w:rsid w:val="00C32F1D"/>
    <w:rsid w:val="00C33540"/>
    <w:rsid w:val="00C33C48"/>
    <w:rsid w:val="00C34B13"/>
    <w:rsid w:val="00C35091"/>
    <w:rsid w:val="00C3523C"/>
    <w:rsid w:val="00C45D69"/>
    <w:rsid w:val="00C4691C"/>
    <w:rsid w:val="00C501A8"/>
    <w:rsid w:val="00C5034E"/>
    <w:rsid w:val="00C535C4"/>
    <w:rsid w:val="00C60284"/>
    <w:rsid w:val="00C644B2"/>
    <w:rsid w:val="00C65790"/>
    <w:rsid w:val="00C70141"/>
    <w:rsid w:val="00C76965"/>
    <w:rsid w:val="00C8151B"/>
    <w:rsid w:val="00C82187"/>
    <w:rsid w:val="00C87FAE"/>
    <w:rsid w:val="00C90E7A"/>
    <w:rsid w:val="00C943E7"/>
    <w:rsid w:val="00C94538"/>
    <w:rsid w:val="00C94A13"/>
    <w:rsid w:val="00C961E7"/>
    <w:rsid w:val="00C96AEC"/>
    <w:rsid w:val="00C97581"/>
    <w:rsid w:val="00C97CDB"/>
    <w:rsid w:val="00CA0DD8"/>
    <w:rsid w:val="00CA21C8"/>
    <w:rsid w:val="00CA22A0"/>
    <w:rsid w:val="00CA3AA1"/>
    <w:rsid w:val="00CA492B"/>
    <w:rsid w:val="00CB1530"/>
    <w:rsid w:val="00CC4336"/>
    <w:rsid w:val="00CC5090"/>
    <w:rsid w:val="00CC67ED"/>
    <w:rsid w:val="00CD2C3F"/>
    <w:rsid w:val="00CD4823"/>
    <w:rsid w:val="00CD4F22"/>
    <w:rsid w:val="00CD5DF1"/>
    <w:rsid w:val="00CD7F0F"/>
    <w:rsid w:val="00CE32DB"/>
    <w:rsid w:val="00CE6208"/>
    <w:rsid w:val="00CE718F"/>
    <w:rsid w:val="00CE74F2"/>
    <w:rsid w:val="00CE755F"/>
    <w:rsid w:val="00CF001F"/>
    <w:rsid w:val="00CF5AA1"/>
    <w:rsid w:val="00CF6C72"/>
    <w:rsid w:val="00D009DD"/>
    <w:rsid w:val="00D0364A"/>
    <w:rsid w:val="00D0454A"/>
    <w:rsid w:val="00D04A2D"/>
    <w:rsid w:val="00D07F2E"/>
    <w:rsid w:val="00D12D2E"/>
    <w:rsid w:val="00D169A3"/>
    <w:rsid w:val="00D21CFD"/>
    <w:rsid w:val="00D25569"/>
    <w:rsid w:val="00D25CB3"/>
    <w:rsid w:val="00D27FA2"/>
    <w:rsid w:val="00D3116C"/>
    <w:rsid w:val="00D36F6C"/>
    <w:rsid w:val="00D45B51"/>
    <w:rsid w:val="00D46496"/>
    <w:rsid w:val="00D47C2C"/>
    <w:rsid w:val="00D547BA"/>
    <w:rsid w:val="00D565BB"/>
    <w:rsid w:val="00D56A2B"/>
    <w:rsid w:val="00D56FA5"/>
    <w:rsid w:val="00D6054A"/>
    <w:rsid w:val="00D60F9D"/>
    <w:rsid w:val="00D6207A"/>
    <w:rsid w:val="00D62DC4"/>
    <w:rsid w:val="00D63D2B"/>
    <w:rsid w:val="00D6402B"/>
    <w:rsid w:val="00D701A3"/>
    <w:rsid w:val="00D7116F"/>
    <w:rsid w:val="00D71C05"/>
    <w:rsid w:val="00D72F9E"/>
    <w:rsid w:val="00D7719E"/>
    <w:rsid w:val="00D8040A"/>
    <w:rsid w:val="00D82AC7"/>
    <w:rsid w:val="00D85439"/>
    <w:rsid w:val="00D85634"/>
    <w:rsid w:val="00D86D60"/>
    <w:rsid w:val="00D91F07"/>
    <w:rsid w:val="00D92530"/>
    <w:rsid w:val="00D97F0C"/>
    <w:rsid w:val="00DA2FB7"/>
    <w:rsid w:val="00DA39DA"/>
    <w:rsid w:val="00DA4D57"/>
    <w:rsid w:val="00DB41C0"/>
    <w:rsid w:val="00DB5397"/>
    <w:rsid w:val="00DB75A9"/>
    <w:rsid w:val="00DC124A"/>
    <w:rsid w:val="00DC19AE"/>
    <w:rsid w:val="00DC3513"/>
    <w:rsid w:val="00DC38F7"/>
    <w:rsid w:val="00DC772E"/>
    <w:rsid w:val="00DD0277"/>
    <w:rsid w:val="00DD18E2"/>
    <w:rsid w:val="00DD210E"/>
    <w:rsid w:val="00DE122C"/>
    <w:rsid w:val="00DE3E34"/>
    <w:rsid w:val="00DE7001"/>
    <w:rsid w:val="00DF02A3"/>
    <w:rsid w:val="00DF0B1C"/>
    <w:rsid w:val="00DF105A"/>
    <w:rsid w:val="00DF2C6F"/>
    <w:rsid w:val="00DF497B"/>
    <w:rsid w:val="00DF5900"/>
    <w:rsid w:val="00E01495"/>
    <w:rsid w:val="00E04094"/>
    <w:rsid w:val="00E108D8"/>
    <w:rsid w:val="00E14362"/>
    <w:rsid w:val="00E16B12"/>
    <w:rsid w:val="00E20238"/>
    <w:rsid w:val="00E20F9F"/>
    <w:rsid w:val="00E217B6"/>
    <w:rsid w:val="00E23239"/>
    <w:rsid w:val="00E270BF"/>
    <w:rsid w:val="00E31786"/>
    <w:rsid w:val="00E31B6C"/>
    <w:rsid w:val="00E3794C"/>
    <w:rsid w:val="00E42DD5"/>
    <w:rsid w:val="00E42E0D"/>
    <w:rsid w:val="00E53BD8"/>
    <w:rsid w:val="00E54D18"/>
    <w:rsid w:val="00E56376"/>
    <w:rsid w:val="00E57C58"/>
    <w:rsid w:val="00E608F4"/>
    <w:rsid w:val="00E6234A"/>
    <w:rsid w:val="00E6391F"/>
    <w:rsid w:val="00E70ACC"/>
    <w:rsid w:val="00E74CE7"/>
    <w:rsid w:val="00E7595A"/>
    <w:rsid w:val="00E77A95"/>
    <w:rsid w:val="00E77C61"/>
    <w:rsid w:val="00E82406"/>
    <w:rsid w:val="00E83C42"/>
    <w:rsid w:val="00E93CF5"/>
    <w:rsid w:val="00EA1F23"/>
    <w:rsid w:val="00EA2D44"/>
    <w:rsid w:val="00EA3200"/>
    <w:rsid w:val="00EA3A29"/>
    <w:rsid w:val="00EA679B"/>
    <w:rsid w:val="00EA70CF"/>
    <w:rsid w:val="00EB2D99"/>
    <w:rsid w:val="00EB5D82"/>
    <w:rsid w:val="00EC12C7"/>
    <w:rsid w:val="00EC3894"/>
    <w:rsid w:val="00EC42E6"/>
    <w:rsid w:val="00EC58B5"/>
    <w:rsid w:val="00EC62A5"/>
    <w:rsid w:val="00EC77CA"/>
    <w:rsid w:val="00ED5CC0"/>
    <w:rsid w:val="00EE10C6"/>
    <w:rsid w:val="00EE57EF"/>
    <w:rsid w:val="00EF20DF"/>
    <w:rsid w:val="00EF2266"/>
    <w:rsid w:val="00EF6044"/>
    <w:rsid w:val="00EF6619"/>
    <w:rsid w:val="00EF7E0B"/>
    <w:rsid w:val="00EF7E5E"/>
    <w:rsid w:val="00F0431A"/>
    <w:rsid w:val="00F04C18"/>
    <w:rsid w:val="00F05D25"/>
    <w:rsid w:val="00F0616C"/>
    <w:rsid w:val="00F14AB7"/>
    <w:rsid w:val="00F14B23"/>
    <w:rsid w:val="00F16AD9"/>
    <w:rsid w:val="00F16EE1"/>
    <w:rsid w:val="00F1703B"/>
    <w:rsid w:val="00F177FC"/>
    <w:rsid w:val="00F17952"/>
    <w:rsid w:val="00F17F96"/>
    <w:rsid w:val="00F2032F"/>
    <w:rsid w:val="00F20E81"/>
    <w:rsid w:val="00F27A1B"/>
    <w:rsid w:val="00F378CD"/>
    <w:rsid w:val="00F4013A"/>
    <w:rsid w:val="00F402D8"/>
    <w:rsid w:val="00F409F7"/>
    <w:rsid w:val="00F42B50"/>
    <w:rsid w:val="00F443D6"/>
    <w:rsid w:val="00F46428"/>
    <w:rsid w:val="00F46733"/>
    <w:rsid w:val="00F47C59"/>
    <w:rsid w:val="00F53AD6"/>
    <w:rsid w:val="00F5524F"/>
    <w:rsid w:val="00F60A2E"/>
    <w:rsid w:val="00F637B0"/>
    <w:rsid w:val="00F65616"/>
    <w:rsid w:val="00F66343"/>
    <w:rsid w:val="00F73FBE"/>
    <w:rsid w:val="00F74068"/>
    <w:rsid w:val="00F74B4E"/>
    <w:rsid w:val="00F759E4"/>
    <w:rsid w:val="00F81A9F"/>
    <w:rsid w:val="00F81F8A"/>
    <w:rsid w:val="00F87B9E"/>
    <w:rsid w:val="00F9270F"/>
    <w:rsid w:val="00F94334"/>
    <w:rsid w:val="00F952DB"/>
    <w:rsid w:val="00F9689B"/>
    <w:rsid w:val="00FA08CA"/>
    <w:rsid w:val="00FA5597"/>
    <w:rsid w:val="00FA6DF0"/>
    <w:rsid w:val="00FA7DAD"/>
    <w:rsid w:val="00FB1953"/>
    <w:rsid w:val="00FB22A0"/>
    <w:rsid w:val="00FB3C92"/>
    <w:rsid w:val="00FB4114"/>
    <w:rsid w:val="00FB7D31"/>
    <w:rsid w:val="00FC08EE"/>
    <w:rsid w:val="00FC3ABF"/>
    <w:rsid w:val="00FC3CDF"/>
    <w:rsid w:val="00FC5031"/>
    <w:rsid w:val="00FC6042"/>
    <w:rsid w:val="00FC7383"/>
    <w:rsid w:val="00FC7DEE"/>
    <w:rsid w:val="00FD0E37"/>
    <w:rsid w:val="00FD3155"/>
    <w:rsid w:val="00FD45C8"/>
    <w:rsid w:val="00FD7577"/>
    <w:rsid w:val="00FE113A"/>
    <w:rsid w:val="00FE2160"/>
    <w:rsid w:val="00FE2B87"/>
    <w:rsid w:val="00FE38A2"/>
    <w:rsid w:val="00FE477E"/>
    <w:rsid w:val="00FE51D4"/>
    <w:rsid w:val="00FE654C"/>
    <w:rsid w:val="00FF30B7"/>
    <w:rsid w:val="00FF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4222E"/>
  <w14:defaultImageDpi w14:val="300"/>
  <w15:docId w15:val="{AE97C8F5-C930-4339-A577-BA9D429F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9F5531"/>
    <w:pPr>
      <w:ind w:left="720"/>
      <w:contextualSpacing/>
    </w:pPr>
  </w:style>
  <w:style w:type="character" w:styleId="Hyperlink">
    <w:name w:val="Hyperlink"/>
    <w:uiPriority w:val="99"/>
    <w:rsid w:val="00D82AC7"/>
    <w:rPr>
      <w:rFonts w:cs="Times New Roman"/>
      <w:color w:val="0000FF"/>
      <w:u w:val="single"/>
    </w:rPr>
  </w:style>
  <w:style w:type="character" w:styleId="FollowedHyperlink">
    <w:name w:val="FollowedHyperlink"/>
    <w:uiPriority w:val="99"/>
    <w:semiHidden/>
    <w:unhideWhenUsed/>
    <w:rsid w:val="005E25AD"/>
    <w:rPr>
      <w:color w:val="800080"/>
      <w:u w:val="single"/>
    </w:rPr>
  </w:style>
  <w:style w:type="character" w:styleId="Emphasis">
    <w:name w:val="Emphasis"/>
    <w:uiPriority w:val="20"/>
    <w:qFormat/>
    <w:locked/>
    <w:rsid w:val="005E25AD"/>
    <w:rPr>
      <w:i/>
      <w:iCs/>
    </w:rPr>
  </w:style>
  <w:style w:type="paragraph" w:styleId="NormalWeb">
    <w:name w:val="Normal (Web)"/>
    <w:basedOn w:val="Normal"/>
    <w:uiPriority w:val="99"/>
    <w:unhideWhenUsed/>
    <w:rsid w:val="004E5F2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8542B9"/>
    <w:rPr>
      <w:sz w:val="16"/>
      <w:szCs w:val="16"/>
    </w:rPr>
  </w:style>
  <w:style w:type="paragraph" w:styleId="CommentText">
    <w:name w:val="annotation text"/>
    <w:basedOn w:val="Normal"/>
    <w:link w:val="CommentTextChar"/>
    <w:uiPriority w:val="99"/>
    <w:unhideWhenUsed/>
    <w:rsid w:val="008542B9"/>
    <w:rPr>
      <w:sz w:val="20"/>
      <w:szCs w:val="20"/>
    </w:rPr>
  </w:style>
  <w:style w:type="character" w:customStyle="1" w:styleId="CommentTextChar">
    <w:name w:val="Comment Text Char"/>
    <w:basedOn w:val="DefaultParagraphFont"/>
    <w:link w:val="CommentText"/>
    <w:uiPriority w:val="99"/>
    <w:rsid w:val="008542B9"/>
  </w:style>
  <w:style w:type="paragraph" w:styleId="CommentSubject">
    <w:name w:val="annotation subject"/>
    <w:basedOn w:val="CommentText"/>
    <w:next w:val="CommentText"/>
    <w:link w:val="CommentSubjectChar"/>
    <w:uiPriority w:val="99"/>
    <w:semiHidden/>
    <w:unhideWhenUsed/>
    <w:rsid w:val="008542B9"/>
    <w:rPr>
      <w:b/>
      <w:bCs/>
      <w:lang w:val="x-none" w:eastAsia="x-none"/>
    </w:rPr>
  </w:style>
  <w:style w:type="character" w:customStyle="1" w:styleId="CommentSubjectChar">
    <w:name w:val="Comment Subject Char"/>
    <w:link w:val="CommentSubject"/>
    <w:uiPriority w:val="99"/>
    <w:semiHidden/>
    <w:rsid w:val="008542B9"/>
    <w:rPr>
      <w:b/>
      <w:bCs/>
    </w:rPr>
  </w:style>
  <w:style w:type="paragraph" w:styleId="BalloonText">
    <w:name w:val="Balloon Text"/>
    <w:basedOn w:val="Normal"/>
    <w:link w:val="BalloonTextChar"/>
    <w:uiPriority w:val="99"/>
    <w:semiHidden/>
    <w:unhideWhenUsed/>
    <w:rsid w:val="008542B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42B9"/>
    <w:rPr>
      <w:rFonts w:ascii="Tahoma" w:hAnsi="Tahoma" w:cs="Tahoma"/>
      <w:sz w:val="16"/>
      <w:szCs w:val="16"/>
    </w:rPr>
  </w:style>
  <w:style w:type="paragraph" w:styleId="Header">
    <w:name w:val="header"/>
    <w:basedOn w:val="Normal"/>
    <w:link w:val="HeaderChar"/>
    <w:uiPriority w:val="99"/>
    <w:unhideWhenUsed/>
    <w:rsid w:val="00B01BDE"/>
    <w:pPr>
      <w:pBdr>
        <w:bottom w:val="single" w:sz="6" w:space="1" w:color="auto"/>
      </w:pBdr>
      <w:tabs>
        <w:tab w:val="center" w:pos="4153"/>
        <w:tab w:val="right" w:pos="8306"/>
      </w:tabs>
      <w:snapToGrid w:val="0"/>
      <w:spacing w:line="240" w:lineRule="auto"/>
      <w:jc w:val="center"/>
    </w:pPr>
    <w:rPr>
      <w:sz w:val="18"/>
      <w:szCs w:val="18"/>
      <w:lang w:val="x-none"/>
    </w:rPr>
  </w:style>
  <w:style w:type="character" w:customStyle="1" w:styleId="HeaderChar">
    <w:name w:val="Header Char"/>
    <w:link w:val="Header"/>
    <w:uiPriority w:val="99"/>
    <w:rsid w:val="00B01BDE"/>
    <w:rPr>
      <w:sz w:val="18"/>
      <w:szCs w:val="18"/>
      <w:lang w:eastAsia="en-US"/>
    </w:rPr>
  </w:style>
  <w:style w:type="paragraph" w:styleId="Footer">
    <w:name w:val="footer"/>
    <w:basedOn w:val="Normal"/>
    <w:link w:val="FooterChar"/>
    <w:uiPriority w:val="99"/>
    <w:unhideWhenUsed/>
    <w:rsid w:val="00B01BDE"/>
    <w:pPr>
      <w:tabs>
        <w:tab w:val="center" w:pos="4153"/>
        <w:tab w:val="right" w:pos="8306"/>
      </w:tabs>
      <w:snapToGrid w:val="0"/>
      <w:spacing w:line="240" w:lineRule="auto"/>
    </w:pPr>
    <w:rPr>
      <w:sz w:val="18"/>
      <w:szCs w:val="18"/>
      <w:lang w:val="x-none"/>
    </w:rPr>
  </w:style>
  <w:style w:type="character" w:customStyle="1" w:styleId="FooterChar">
    <w:name w:val="Footer Char"/>
    <w:link w:val="Footer"/>
    <w:uiPriority w:val="99"/>
    <w:rsid w:val="00B01BDE"/>
    <w:rPr>
      <w:sz w:val="18"/>
      <w:szCs w:val="18"/>
      <w:lang w:eastAsia="en-US"/>
    </w:rPr>
  </w:style>
  <w:style w:type="paragraph" w:styleId="Revision">
    <w:name w:val="Revision"/>
    <w:hidden/>
    <w:uiPriority w:val="99"/>
    <w:semiHidden/>
    <w:rsid w:val="0007234F"/>
    <w:rPr>
      <w:sz w:val="22"/>
      <w:szCs w:val="22"/>
      <w:lang w:eastAsia="en-US"/>
    </w:rPr>
  </w:style>
  <w:style w:type="character" w:customStyle="1" w:styleId="reference-text">
    <w:name w:val="reference-text"/>
    <w:rsid w:val="00477756"/>
  </w:style>
  <w:style w:type="table" w:styleId="TableGrid">
    <w:name w:val="Table Grid"/>
    <w:basedOn w:val="TableNormal"/>
    <w:locked/>
    <w:rsid w:val="005B0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B87"/>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rsid w:val="00625761"/>
  </w:style>
  <w:style w:type="paragraph" w:styleId="ListParagraph">
    <w:name w:val="List Paragraph"/>
    <w:basedOn w:val="Normal"/>
    <w:uiPriority w:val="34"/>
    <w:qFormat/>
    <w:rsid w:val="00422327"/>
    <w:pPr>
      <w:ind w:left="720"/>
      <w:contextualSpacing/>
    </w:pPr>
  </w:style>
  <w:style w:type="paragraph" w:styleId="FootnoteText">
    <w:name w:val="footnote text"/>
    <w:basedOn w:val="Normal"/>
    <w:link w:val="FootnoteTextChar"/>
    <w:uiPriority w:val="99"/>
    <w:semiHidden/>
    <w:unhideWhenUsed/>
    <w:rsid w:val="00EF2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0DF"/>
    <w:rPr>
      <w:lang w:eastAsia="en-US"/>
    </w:rPr>
  </w:style>
  <w:style w:type="character" w:styleId="FootnoteReference">
    <w:name w:val="footnote reference"/>
    <w:basedOn w:val="DefaultParagraphFont"/>
    <w:uiPriority w:val="99"/>
    <w:semiHidden/>
    <w:unhideWhenUsed/>
    <w:rsid w:val="00EF20DF"/>
    <w:rPr>
      <w:vertAlign w:val="superscript"/>
    </w:rPr>
  </w:style>
  <w:style w:type="paragraph" w:styleId="EndnoteText">
    <w:name w:val="endnote text"/>
    <w:basedOn w:val="Normal"/>
    <w:link w:val="EndnoteTextChar"/>
    <w:uiPriority w:val="99"/>
    <w:semiHidden/>
    <w:unhideWhenUsed/>
    <w:rsid w:val="00EF20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20DF"/>
    <w:rPr>
      <w:lang w:eastAsia="en-US"/>
    </w:rPr>
  </w:style>
  <w:style w:type="character" w:styleId="EndnoteReference">
    <w:name w:val="endnote reference"/>
    <w:basedOn w:val="DefaultParagraphFont"/>
    <w:uiPriority w:val="99"/>
    <w:semiHidden/>
    <w:unhideWhenUsed/>
    <w:rsid w:val="00EF20DF"/>
    <w:rPr>
      <w:vertAlign w:val="superscript"/>
    </w:rPr>
  </w:style>
  <w:style w:type="paragraph" w:styleId="PlainText">
    <w:name w:val="Plain Text"/>
    <w:basedOn w:val="Normal"/>
    <w:link w:val="PlainTextChar"/>
    <w:uiPriority w:val="99"/>
    <w:unhideWhenUsed/>
    <w:rsid w:val="00FA6DF0"/>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FA6DF0"/>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80">
      <w:bodyDiv w:val="1"/>
      <w:marLeft w:val="0"/>
      <w:marRight w:val="0"/>
      <w:marTop w:val="0"/>
      <w:marBottom w:val="0"/>
      <w:divBdr>
        <w:top w:val="none" w:sz="0" w:space="0" w:color="auto"/>
        <w:left w:val="none" w:sz="0" w:space="0" w:color="auto"/>
        <w:bottom w:val="none" w:sz="0" w:space="0" w:color="auto"/>
        <w:right w:val="none" w:sz="0" w:space="0" w:color="auto"/>
      </w:divBdr>
      <w:divsChild>
        <w:div w:id="855311152">
          <w:marLeft w:val="0"/>
          <w:marRight w:val="0"/>
          <w:marTop w:val="0"/>
          <w:marBottom w:val="0"/>
          <w:divBdr>
            <w:top w:val="none" w:sz="0" w:space="0" w:color="auto"/>
            <w:left w:val="none" w:sz="0" w:space="0" w:color="auto"/>
            <w:bottom w:val="none" w:sz="0" w:space="0" w:color="auto"/>
            <w:right w:val="none" w:sz="0" w:space="0" w:color="auto"/>
          </w:divBdr>
        </w:div>
      </w:divsChild>
    </w:div>
    <w:div w:id="50857408">
      <w:bodyDiv w:val="1"/>
      <w:marLeft w:val="0"/>
      <w:marRight w:val="0"/>
      <w:marTop w:val="0"/>
      <w:marBottom w:val="0"/>
      <w:divBdr>
        <w:top w:val="none" w:sz="0" w:space="0" w:color="auto"/>
        <w:left w:val="none" w:sz="0" w:space="0" w:color="auto"/>
        <w:bottom w:val="none" w:sz="0" w:space="0" w:color="auto"/>
        <w:right w:val="none" w:sz="0" w:space="0" w:color="auto"/>
      </w:divBdr>
    </w:div>
    <w:div w:id="128517221">
      <w:marLeft w:val="0"/>
      <w:marRight w:val="0"/>
      <w:marTop w:val="0"/>
      <w:marBottom w:val="0"/>
      <w:divBdr>
        <w:top w:val="none" w:sz="0" w:space="0" w:color="auto"/>
        <w:left w:val="none" w:sz="0" w:space="0" w:color="auto"/>
        <w:bottom w:val="none" w:sz="0" w:space="0" w:color="auto"/>
        <w:right w:val="none" w:sz="0" w:space="0" w:color="auto"/>
      </w:divBdr>
    </w:div>
    <w:div w:id="128517230">
      <w:marLeft w:val="0"/>
      <w:marRight w:val="0"/>
      <w:marTop w:val="0"/>
      <w:marBottom w:val="0"/>
      <w:divBdr>
        <w:top w:val="none" w:sz="0" w:space="0" w:color="auto"/>
        <w:left w:val="none" w:sz="0" w:space="0" w:color="auto"/>
        <w:bottom w:val="none" w:sz="0" w:space="0" w:color="auto"/>
        <w:right w:val="none" w:sz="0" w:space="0" w:color="auto"/>
      </w:divBdr>
      <w:divsChild>
        <w:div w:id="128517267">
          <w:marLeft w:val="0"/>
          <w:marRight w:val="0"/>
          <w:marTop w:val="0"/>
          <w:marBottom w:val="0"/>
          <w:divBdr>
            <w:top w:val="none" w:sz="0" w:space="0" w:color="auto"/>
            <w:left w:val="single" w:sz="6" w:space="14" w:color="C0C0C0"/>
            <w:bottom w:val="none" w:sz="0" w:space="0" w:color="auto"/>
            <w:right w:val="single" w:sz="6" w:space="15" w:color="C0C0C0"/>
          </w:divBdr>
          <w:divsChild>
            <w:div w:id="128517236">
              <w:marLeft w:val="0"/>
              <w:marRight w:val="0"/>
              <w:marTop w:val="0"/>
              <w:marBottom w:val="0"/>
              <w:divBdr>
                <w:top w:val="none" w:sz="0" w:space="0" w:color="auto"/>
                <w:left w:val="none" w:sz="0" w:space="0" w:color="auto"/>
                <w:bottom w:val="none" w:sz="0" w:space="0" w:color="auto"/>
                <w:right w:val="none" w:sz="0" w:space="0" w:color="auto"/>
              </w:divBdr>
              <w:divsChild>
                <w:div w:id="128517220">
                  <w:marLeft w:val="0"/>
                  <w:marRight w:val="0"/>
                  <w:marTop w:val="0"/>
                  <w:marBottom w:val="0"/>
                  <w:divBdr>
                    <w:top w:val="none" w:sz="0" w:space="0" w:color="auto"/>
                    <w:left w:val="none" w:sz="0" w:space="0" w:color="auto"/>
                    <w:bottom w:val="none" w:sz="0" w:space="0" w:color="auto"/>
                    <w:right w:val="none" w:sz="0" w:space="0" w:color="auto"/>
                  </w:divBdr>
                  <w:divsChild>
                    <w:div w:id="128517246">
                      <w:marLeft w:val="0"/>
                      <w:marRight w:val="0"/>
                      <w:marTop w:val="0"/>
                      <w:marBottom w:val="0"/>
                      <w:divBdr>
                        <w:top w:val="none" w:sz="0" w:space="0" w:color="auto"/>
                        <w:left w:val="none" w:sz="0" w:space="0" w:color="auto"/>
                        <w:bottom w:val="none" w:sz="0" w:space="0" w:color="auto"/>
                        <w:right w:val="none" w:sz="0" w:space="0" w:color="auto"/>
                      </w:divBdr>
                      <w:divsChild>
                        <w:div w:id="128517233">
                          <w:marLeft w:val="0"/>
                          <w:marRight w:val="0"/>
                          <w:marTop w:val="0"/>
                          <w:marBottom w:val="0"/>
                          <w:divBdr>
                            <w:top w:val="single" w:sz="6" w:space="7" w:color="B2B2B2"/>
                            <w:left w:val="none" w:sz="0" w:space="0" w:color="auto"/>
                            <w:bottom w:val="none" w:sz="0" w:space="0" w:color="auto"/>
                            <w:right w:val="none" w:sz="0" w:space="0" w:color="auto"/>
                          </w:divBdr>
                          <w:divsChild>
                            <w:div w:id="128517237">
                              <w:marLeft w:val="0"/>
                              <w:marRight w:val="0"/>
                              <w:marTop w:val="0"/>
                              <w:marBottom w:val="0"/>
                              <w:divBdr>
                                <w:top w:val="none" w:sz="0" w:space="0" w:color="auto"/>
                                <w:left w:val="none" w:sz="0" w:space="0" w:color="auto"/>
                                <w:bottom w:val="none" w:sz="0" w:space="0" w:color="auto"/>
                                <w:right w:val="none" w:sz="0" w:space="0" w:color="auto"/>
                              </w:divBdr>
                              <w:divsChild>
                                <w:div w:id="128517222">
                                  <w:marLeft w:val="0"/>
                                  <w:marRight w:val="0"/>
                                  <w:marTop w:val="0"/>
                                  <w:marBottom w:val="0"/>
                                  <w:divBdr>
                                    <w:top w:val="none" w:sz="0" w:space="0" w:color="auto"/>
                                    <w:left w:val="none" w:sz="0" w:space="0" w:color="auto"/>
                                    <w:bottom w:val="none" w:sz="0" w:space="0" w:color="auto"/>
                                    <w:right w:val="none" w:sz="0" w:space="0" w:color="auto"/>
                                  </w:divBdr>
                                </w:div>
                                <w:div w:id="128517235">
                                  <w:marLeft w:val="0"/>
                                  <w:marRight w:val="0"/>
                                  <w:marTop w:val="0"/>
                                  <w:marBottom w:val="0"/>
                                  <w:divBdr>
                                    <w:top w:val="none" w:sz="0" w:space="0" w:color="auto"/>
                                    <w:left w:val="none" w:sz="0" w:space="0" w:color="auto"/>
                                    <w:bottom w:val="none" w:sz="0" w:space="0" w:color="auto"/>
                                    <w:right w:val="none" w:sz="0" w:space="0" w:color="auto"/>
                                  </w:divBdr>
                                </w:div>
                                <w:div w:id="128517245">
                                  <w:marLeft w:val="0"/>
                                  <w:marRight w:val="0"/>
                                  <w:marTop w:val="0"/>
                                  <w:marBottom w:val="0"/>
                                  <w:divBdr>
                                    <w:top w:val="none" w:sz="0" w:space="0" w:color="auto"/>
                                    <w:left w:val="none" w:sz="0" w:space="0" w:color="auto"/>
                                    <w:bottom w:val="none" w:sz="0" w:space="0" w:color="auto"/>
                                    <w:right w:val="none" w:sz="0" w:space="0" w:color="auto"/>
                                  </w:divBdr>
                                </w:div>
                                <w:div w:id="128517247">
                                  <w:marLeft w:val="0"/>
                                  <w:marRight w:val="0"/>
                                  <w:marTop w:val="0"/>
                                  <w:marBottom w:val="0"/>
                                  <w:divBdr>
                                    <w:top w:val="none" w:sz="0" w:space="0" w:color="auto"/>
                                    <w:left w:val="none" w:sz="0" w:space="0" w:color="auto"/>
                                    <w:bottom w:val="none" w:sz="0" w:space="0" w:color="auto"/>
                                    <w:right w:val="none" w:sz="0" w:space="0" w:color="auto"/>
                                  </w:divBdr>
                                </w:div>
                                <w:div w:id="128517255">
                                  <w:marLeft w:val="0"/>
                                  <w:marRight w:val="0"/>
                                  <w:marTop w:val="0"/>
                                  <w:marBottom w:val="0"/>
                                  <w:divBdr>
                                    <w:top w:val="none" w:sz="0" w:space="0" w:color="auto"/>
                                    <w:left w:val="none" w:sz="0" w:space="0" w:color="auto"/>
                                    <w:bottom w:val="none" w:sz="0" w:space="0" w:color="auto"/>
                                    <w:right w:val="none" w:sz="0" w:space="0" w:color="auto"/>
                                  </w:divBdr>
                                </w:div>
                                <w:div w:id="128517259">
                                  <w:marLeft w:val="0"/>
                                  <w:marRight w:val="0"/>
                                  <w:marTop w:val="0"/>
                                  <w:marBottom w:val="0"/>
                                  <w:divBdr>
                                    <w:top w:val="none" w:sz="0" w:space="0" w:color="auto"/>
                                    <w:left w:val="none" w:sz="0" w:space="0" w:color="auto"/>
                                    <w:bottom w:val="none" w:sz="0" w:space="0" w:color="auto"/>
                                    <w:right w:val="none" w:sz="0" w:space="0" w:color="auto"/>
                                  </w:divBdr>
                                </w:div>
                                <w:div w:id="1285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17238">
      <w:marLeft w:val="0"/>
      <w:marRight w:val="0"/>
      <w:marTop w:val="0"/>
      <w:marBottom w:val="0"/>
      <w:divBdr>
        <w:top w:val="none" w:sz="0" w:space="0" w:color="auto"/>
        <w:left w:val="none" w:sz="0" w:space="0" w:color="auto"/>
        <w:bottom w:val="none" w:sz="0" w:space="0" w:color="auto"/>
        <w:right w:val="none" w:sz="0" w:space="0" w:color="auto"/>
      </w:divBdr>
      <w:divsChild>
        <w:div w:id="128517254">
          <w:marLeft w:val="0"/>
          <w:marRight w:val="0"/>
          <w:marTop w:val="0"/>
          <w:marBottom w:val="0"/>
          <w:divBdr>
            <w:top w:val="none" w:sz="0" w:space="0" w:color="auto"/>
            <w:left w:val="single" w:sz="6" w:space="14" w:color="C0C0C0"/>
            <w:bottom w:val="none" w:sz="0" w:space="0" w:color="auto"/>
            <w:right w:val="single" w:sz="6" w:space="15" w:color="C0C0C0"/>
          </w:divBdr>
          <w:divsChild>
            <w:div w:id="128517244">
              <w:marLeft w:val="0"/>
              <w:marRight w:val="0"/>
              <w:marTop w:val="0"/>
              <w:marBottom w:val="0"/>
              <w:divBdr>
                <w:top w:val="none" w:sz="0" w:space="0" w:color="auto"/>
                <w:left w:val="none" w:sz="0" w:space="0" w:color="auto"/>
                <w:bottom w:val="none" w:sz="0" w:space="0" w:color="auto"/>
                <w:right w:val="none" w:sz="0" w:space="0" w:color="auto"/>
              </w:divBdr>
              <w:divsChild>
                <w:div w:id="128517250">
                  <w:marLeft w:val="0"/>
                  <w:marRight w:val="0"/>
                  <w:marTop w:val="0"/>
                  <w:marBottom w:val="0"/>
                  <w:divBdr>
                    <w:top w:val="none" w:sz="0" w:space="0" w:color="auto"/>
                    <w:left w:val="none" w:sz="0" w:space="0" w:color="auto"/>
                    <w:bottom w:val="none" w:sz="0" w:space="0" w:color="auto"/>
                    <w:right w:val="none" w:sz="0" w:space="0" w:color="auto"/>
                  </w:divBdr>
                  <w:divsChild>
                    <w:div w:id="128517239">
                      <w:marLeft w:val="0"/>
                      <w:marRight w:val="0"/>
                      <w:marTop w:val="0"/>
                      <w:marBottom w:val="0"/>
                      <w:divBdr>
                        <w:top w:val="none" w:sz="0" w:space="0" w:color="auto"/>
                        <w:left w:val="none" w:sz="0" w:space="0" w:color="auto"/>
                        <w:bottom w:val="none" w:sz="0" w:space="0" w:color="auto"/>
                        <w:right w:val="none" w:sz="0" w:space="0" w:color="auto"/>
                      </w:divBdr>
                      <w:divsChild>
                        <w:div w:id="128517229">
                          <w:marLeft w:val="0"/>
                          <w:marRight w:val="0"/>
                          <w:marTop w:val="0"/>
                          <w:marBottom w:val="0"/>
                          <w:divBdr>
                            <w:top w:val="single" w:sz="6" w:space="7" w:color="B2B2B2"/>
                            <w:left w:val="none" w:sz="0" w:space="0" w:color="auto"/>
                            <w:bottom w:val="none" w:sz="0" w:space="0" w:color="auto"/>
                            <w:right w:val="none" w:sz="0" w:space="0" w:color="auto"/>
                          </w:divBdr>
                          <w:divsChild>
                            <w:div w:id="128517224">
                              <w:marLeft w:val="0"/>
                              <w:marRight w:val="0"/>
                              <w:marTop w:val="0"/>
                              <w:marBottom w:val="0"/>
                              <w:divBdr>
                                <w:top w:val="none" w:sz="0" w:space="0" w:color="auto"/>
                                <w:left w:val="none" w:sz="0" w:space="0" w:color="auto"/>
                                <w:bottom w:val="none" w:sz="0" w:space="0" w:color="auto"/>
                                <w:right w:val="none" w:sz="0" w:space="0" w:color="auto"/>
                              </w:divBdr>
                            </w:div>
                            <w:div w:id="128517242">
                              <w:marLeft w:val="0"/>
                              <w:marRight w:val="0"/>
                              <w:marTop w:val="0"/>
                              <w:marBottom w:val="0"/>
                              <w:divBdr>
                                <w:top w:val="none" w:sz="0" w:space="0" w:color="auto"/>
                                <w:left w:val="none" w:sz="0" w:space="0" w:color="auto"/>
                                <w:bottom w:val="none" w:sz="0" w:space="0" w:color="auto"/>
                                <w:right w:val="none" w:sz="0" w:space="0" w:color="auto"/>
                              </w:divBdr>
                              <w:divsChild>
                                <w:div w:id="128517228">
                                  <w:marLeft w:val="0"/>
                                  <w:marRight w:val="0"/>
                                  <w:marTop w:val="0"/>
                                  <w:marBottom w:val="0"/>
                                  <w:divBdr>
                                    <w:top w:val="none" w:sz="0" w:space="0" w:color="auto"/>
                                    <w:left w:val="none" w:sz="0" w:space="0" w:color="auto"/>
                                    <w:bottom w:val="none" w:sz="0" w:space="0" w:color="auto"/>
                                    <w:right w:val="none" w:sz="0" w:space="0" w:color="auto"/>
                                  </w:divBdr>
                                </w:div>
                                <w:div w:id="128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7258">
                          <w:marLeft w:val="0"/>
                          <w:marRight w:val="0"/>
                          <w:marTop w:val="0"/>
                          <w:marBottom w:val="0"/>
                          <w:divBdr>
                            <w:top w:val="single" w:sz="6" w:space="7" w:color="B2B2B2"/>
                            <w:left w:val="none" w:sz="0" w:space="0" w:color="auto"/>
                            <w:bottom w:val="none" w:sz="0" w:space="0" w:color="auto"/>
                            <w:right w:val="none" w:sz="0" w:space="0" w:color="auto"/>
                          </w:divBdr>
                          <w:divsChild>
                            <w:div w:id="128517227">
                              <w:marLeft w:val="0"/>
                              <w:marRight w:val="0"/>
                              <w:marTop w:val="0"/>
                              <w:marBottom w:val="0"/>
                              <w:divBdr>
                                <w:top w:val="none" w:sz="0" w:space="0" w:color="auto"/>
                                <w:left w:val="none" w:sz="0" w:space="0" w:color="auto"/>
                                <w:bottom w:val="none" w:sz="0" w:space="0" w:color="auto"/>
                                <w:right w:val="none" w:sz="0" w:space="0" w:color="auto"/>
                              </w:divBdr>
                              <w:divsChild>
                                <w:div w:id="128517217">
                                  <w:marLeft w:val="0"/>
                                  <w:marRight w:val="0"/>
                                  <w:marTop w:val="0"/>
                                  <w:marBottom w:val="0"/>
                                  <w:divBdr>
                                    <w:top w:val="none" w:sz="0" w:space="0" w:color="auto"/>
                                    <w:left w:val="none" w:sz="0" w:space="0" w:color="auto"/>
                                    <w:bottom w:val="none" w:sz="0" w:space="0" w:color="auto"/>
                                    <w:right w:val="none" w:sz="0" w:space="0" w:color="auto"/>
                                  </w:divBdr>
                                </w:div>
                                <w:div w:id="128517218">
                                  <w:marLeft w:val="0"/>
                                  <w:marRight w:val="0"/>
                                  <w:marTop w:val="0"/>
                                  <w:marBottom w:val="0"/>
                                  <w:divBdr>
                                    <w:top w:val="none" w:sz="0" w:space="0" w:color="auto"/>
                                    <w:left w:val="none" w:sz="0" w:space="0" w:color="auto"/>
                                    <w:bottom w:val="none" w:sz="0" w:space="0" w:color="auto"/>
                                    <w:right w:val="none" w:sz="0" w:space="0" w:color="auto"/>
                                  </w:divBdr>
                                </w:div>
                                <w:div w:id="128517219">
                                  <w:marLeft w:val="0"/>
                                  <w:marRight w:val="0"/>
                                  <w:marTop w:val="0"/>
                                  <w:marBottom w:val="0"/>
                                  <w:divBdr>
                                    <w:top w:val="none" w:sz="0" w:space="0" w:color="auto"/>
                                    <w:left w:val="none" w:sz="0" w:space="0" w:color="auto"/>
                                    <w:bottom w:val="none" w:sz="0" w:space="0" w:color="auto"/>
                                    <w:right w:val="none" w:sz="0" w:space="0" w:color="auto"/>
                                  </w:divBdr>
                                </w:div>
                                <w:div w:id="128517223">
                                  <w:marLeft w:val="0"/>
                                  <w:marRight w:val="0"/>
                                  <w:marTop w:val="0"/>
                                  <w:marBottom w:val="0"/>
                                  <w:divBdr>
                                    <w:top w:val="none" w:sz="0" w:space="0" w:color="auto"/>
                                    <w:left w:val="none" w:sz="0" w:space="0" w:color="auto"/>
                                    <w:bottom w:val="none" w:sz="0" w:space="0" w:color="auto"/>
                                    <w:right w:val="none" w:sz="0" w:space="0" w:color="auto"/>
                                  </w:divBdr>
                                </w:div>
                                <w:div w:id="128517234">
                                  <w:marLeft w:val="0"/>
                                  <w:marRight w:val="0"/>
                                  <w:marTop w:val="0"/>
                                  <w:marBottom w:val="0"/>
                                  <w:divBdr>
                                    <w:top w:val="none" w:sz="0" w:space="0" w:color="auto"/>
                                    <w:left w:val="none" w:sz="0" w:space="0" w:color="auto"/>
                                    <w:bottom w:val="none" w:sz="0" w:space="0" w:color="auto"/>
                                    <w:right w:val="none" w:sz="0" w:space="0" w:color="auto"/>
                                  </w:divBdr>
                                </w:div>
                                <w:div w:id="128517252">
                                  <w:marLeft w:val="0"/>
                                  <w:marRight w:val="0"/>
                                  <w:marTop w:val="0"/>
                                  <w:marBottom w:val="0"/>
                                  <w:divBdr>
                                    <w:top w:val="none" w:sz="0" w:space="0" w:color="auto"/>
                                    <w:left w:val="none" w:sz="0" w:space="0" w:color="auto"/>
                                    <w:bottom w:val="none" w:sz="0" w:space="0" w:color="auto"/>
                                    <w:right w:val="none" w:sz="0" w:space="0" w:color="auto"/>
                                  </w:divBdr>
                                </w:div>
                                <w:div w:id="128517256">
                                  <w:marLeft w:val="0"/>
                                  <w:marRight w:val="0"/>
                                  <w:marTop w:val="0"/>
                                  <w:marBottom w:val="0"/>
                                  <w:divBdr>
                                    <w:top w:val="none" w:sz="0" w:space="0" w:color="auto"/>
                                    <w:left w:val="none" w:sz="0" w:space="0" w:color="auto"/>
                                    <w:bottom w:val="none" w:sz="0" w:space="0" w:color="auto"/>
                                    <w:right w:val="none" w:sz="0" w:space="0" w:color="auto"/>
                                  </w:divBdr>
                                </w:div>
                                <w:div w:id="128517257">
                                  <w:marLeft w:val="0"/>
                                  <w:marRight w:val="0"/>
                                  <w:marTop w:val="0"/>
                                  <w:marBottom w:val="0"/>
                                  <w:divBdr>
                                    <w:top w:val="none" w:sz="0" w:space="0" w:color="auto"/>
                                    <w:left w:val="none" w:sz="0" w:space="0" w:color="auto"/>
                                    <w:bottom w:val="none" w:sz="0" w:space="0" w:color="auto"/>
                                    <w:right w:val="none" w:sz="0" w:space="0" w:color="auto"/>
                                  </w:divBdr>
                                </w:div>
                                <w:div w:id="128517261">
                                  <w:marLeft w:val="0"/>
                                  <w:marRight w:val="0"/>
                                  <w:marTop w:val="0"/>
                                  <w:marBottom w:val="0"/>
                                  <w:divBdr>
                                    <w:top w:val="none" w:sz="0" w:space="0" w:color="auto"/>
                                    <w:left w:val="none" w:sz="0" w:space="0" w:color="auto"/>
                                    <w:bottom w:val="none" w:sz="0" w:space="0" w:color="auto"/>
                                    <w:right w:val="none" w:sz="0" w:space="0" w:color="auto"/>
                                  </w:divBdr>
                                </w:div>
                                <w:div w:id="128517262">
                                  <w:marLeft w:val="0"/>
                                  <w:marRight w:val="0"/>
                                  <w:marTop w:val="0"/>
                                  <w:marBottom w:val="0"/>
                                  <w:divBdr>
                                    <w:top w:val="none" w:sz="0" w:space="0" w:color="auto"/>
                                    <w:left w:val="none" w:sz="0" w:space="0" w:color="auto"/>
                                    <w:bottom w:val="none" w:sz="0" w:space="0" w:color="auto"/>
                                    <w:right w:val="none" w:sz="0" w:space="0" w:color="auto"/>
                                  </w:divBdr>
                                </w:div>
                                <w:div w:id="128517263">
                                  <w:marLeft w:val="0"/>
                                  <w:marRight w:val="0"/>
                                  <w:marTop w:val="0"/>
                                  <w:marBottom w:val="0"/>
                                  <w:divBdr>
                                    <w:top w:val="none" w:sz="0" w:space="0" w:color="auto"/>
                                    <w:left w:val="none" w:sz="0" w:space="0" w:color="auto"/>
                                    <w:bottom w:val="none" w:sz="0" w:space="0" w:color="auto"/>
                                    <w:right w:val="none" w:sz="0" w:space="0" w:color="auto"/>
                                  </w:divBdr>
                                </w:div>
                                <w:div w:id="128517264">
                                  <w:marLeft w:val="0"/>
                                  <w:marRight w:val="0"/>
                                  <w:marTop w:val="0"/>
                                  <w:marBottom w:val="0"/>
                                  <w:divBdr>
                                    <w:top w:val="none" w:sz="0" w:space="0" w:color="auto"/>
                                    <w:left w:val="none" w:sz="0" w:space="0" w:color="auto"/>
                                    <w:bottom w:val="none" w:sz="0" w:space="0" w:color="auto"/>
                                    <w:right w:val="none" w:sz="0" w:space="0" w:color="auto"/>
                                  </w:divBdr>
                                </w:div>
                                <w:div w:id="1285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17249">
      <w:marLeft w:val="0"/>
      <w:marRight w:val="0"/>
      <w:marTop w:val="0"/>
      <w:marBottom w:val="0"/>
      <w:divBdr>
        <w:top w:val="none" w:sz="0" w:space="0" w:color="auto"/>
        <w:left w:val="none" w:sz="0" w:space="0" w:color="auto"/>
        <w:bottom w:val="none" w:sz="0" w:space="0" w:color="auto"/>
        <w:right w:val="none" w:sz="0" w:space="0" w:color="auto"/>
      </w:divBdr>
      <w:divsChild>
        <w:div w:id="128517248">
          <w:marLeft w:val="0"/>
          <w:marRight w:val="0"/>
          <w:marTop w:val="0"/>
          <w:marBottom w:val="0"/>
          <w:divBdr>
            <w:top w:val="none" w:sz="0" w:space="0" w:color="auto"/>
            <w:left w:val="none" w:sz="0" w:space="0" w:color="auto"/>
            <w:bottom w:val="none" w:sz="0" w:space="0" w:color="auto"/>
            <w:right w:val="none" w:sz="0" w:space="0" w:color="auto"/>
          </w:divBdr>
          <w:divsChild>
            <w:div w:id="128517232">
              <w:marLeft w:val="0"/>
              <w:marRight w:val="0"/>
              <w:marTop w:val="0"/>
              <w:marBottom w:val="0"/>
              <w:divBdr>
                <w:top w:val="none" w:sz="0" w:space="0" w:color="auto"/>
                <w:left w:val="none" w:sz="0" w:space="0" w:color="auto"/>
                <w:bottom w:val="none" w:sz="0" w:space="0" w:color="auto"/>
                <w:right w:val="none" w:sz="0" w:space="0" w:color="auto"/>
              </w:divBdr>
              <w:divsChild>
                <w:div w:id="1285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7260">
      <w:marLeft w:val="0"/>
      <w:marRight w:val="0"/>
      <w:marTop w:val="0"/>
      <w:marBottom w:val="0"/>
      <w:divBdr>
        <w:top w:val="none" w:sz="0" w:space="0" w:color="auto"/>
        <w:left w:val="none" w:sz="0" w:space="0" w:color="auto"/>
        <w:bottom w:val="none" w:sz="0" w:space="0" w:color="auto"/>
        <w:right w:val="none" w:sz="0" w:space="0" w:color="auto"/>
      </w:divBdr>
      <w:divsChild>
        <w:div w:id="128517225">
          <w:marLeft w:val="0"/>
          <w:marRight w:val="0"/>
          <w:marTop w:val="0"/>
          <w:marBottom w:val="0"/>
          <w:divBdr>
            <w:top w:val="none" w:sz="0" w:space="0" w:color="auto"/>
            <w:left w:val="none" w:sz="0" w:space="0" w:color="auto"/>
            <w:bottom w:val="none" w:sz="0" w:space="0" w:color="auto"/>
            <w:right w:val="none" w:sz="0" w:space="0" w:color="auto"/>
          </w:divBdr>
          <w:divsChild>
            <w:div w:id="128517266">
              <w:marLeft w:val="0"/>
              <w:marRight w:val="0"/>
              <w:marTop w:val="0"/>
              <w:marBottom w:val="0"/>
              <w:divBdr>
                <w:top w:val="none" w:sz="0" w:space="0" w:color="auto"/>
                <w:left w:val="none" w:sz="0" w:space="0" w:color="auto"/>
                <w:bottom w:val="none" w:sz="0" w:space="0" w:color="auto"/>
                <w:right w:val="none" w:sz="0" w:space="0" w:color="auto"/>
              </w:divBdr>
              <w:divsChild>
                <w:div w:id="128517243">
                  <w:marLeft w:val="0"/>
                  <w:marRight w:val="0"/>
                  <w:marTop w:val="0"/>
                  <w:marBottom w:val="0"/>
                  <w:divBdr>
                    <w:top w:val="none" w:sz="0" w:space="0" w:color="auto"/>
                    <w:left w:val="none" w:sz="0" w:space="0" w:color="auto"/>
                    <w:bottom w:val="none" w:sz="0" w:space="0" w:color="auto"/>
                    <w:right w:val="none" w:sz="0" w:space="0" w:color="auto"/>
                  </w:divBdr>
                  <w:divsChild>
                    <w:div w:id="128517231">
                      <w:marLeft w:val="0"/>
                      <w:marRight w:val="0"/>
                      <w:marTop w:val="0"/>
                      <w:marBottom w:val="0"/>
                      <w:divBdr>
                        <w:top w:val="none" w:sz="0" w:space="0" w:color="auto"/>
                        <w:left w:val="none" w:sz="0" w:space="0" w:color="auto"/>
                        <w:bottom w:val="none" w:sz="0" w:space="0" w:color="auto"/>
                        <w:right w:val="none" w:sz="0" w:space="0" w:color="auto"/>
                      </w:divBdr>
                      <w:divsChild>
                        <w:div w:id="128517240">
                          <w:marLeft w:val="0"/>
                          <w:marRight w:val="0"/>
                          <w:marTop w:val="0"/>
                          <w:marBottom w:val="0"/>
                          <w:divBdr>
                            <w:top w:val="none" w:sz="0" w:space="0" w:color="auto"/>
                            <w:left w:val="none" w:sz="0" w:space="0" w:color="auto"/>
                            <w:bottom w:val="none" w:sz="0" w:space="0" w:color="auto"/>
                            <w:right w:val="none" w:sz="0" w:space="0" w:color="auto"/>
                          </w:divBdr>
                          <w:divsChild>
                            <w:div w:id="128517253">
                              <w:marLeft w:val="0"/>
                              <w:marRight w:val="0"/>
                              <w:marTop w:val="0"/>
                              <w:marBottom w:val="0"/>
                              <w:divBdr>
                                <w:top w:val="none" w:sz="0" w:space="0" w:color="auto"/>
                                <w:left w:val="none" w:sz="0" w:space="0" w:color="auto"/>
                                <w:bottom w:val="none" w:sz="0" w:space="0" w:color="auto"/>
                                <w:right w:val="none" w:sz="0" w:space="0" w:color="auto"/>
                              </w:divBdr>
                              <w:divsChild>
                                <w:div w:id="1285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4090">
      <w:bodyDiv w:val="1"/>
      <w:marLeft w:val="0"/>
      <w:marRight w:val="0"/>
      <w:marTop w:val="0"/>
      <w:marBottom w:val="0"/>
      <w:divBdr>
        <w:top w:val="none" w:sz="0" w:space="0" w:color="auto"/>
        <w:left w:val="none" w:sz="0" w:space="0" w:color="auto"/>
        <w:bottom w:val="none" w:sz="0" w:space="0" w:color="auto"/>
        <w:right w:val="none" w:sz="0" w:space="0" w:color="auto"/>
      </w:divBdr>
    </w:div>
    <w:div w:id="233320306">
      <w:bodyDiv w:val="1"/>
      <w:marLeft w:val="0"/>
      <w:marRight w:val="0"/>
      <w:marTop w:val="0"/>
      <w:marBottom w:val="0"/>
      <w:divBdr>
        <w:top w:val="none" w:sz="0" w:space="0" w:color="auto"/>
        <w:left w:val="none" w:sz="0" w:space="0" w:color="auto"/>
        <w:bottom w:val="none" w:sz="0" w:space="0" w:color="auto"/>
        <w:right w:val="none" w:sz="0" w:space="0" w:color="auto"/>
      </w:divBdr>
      <w:divsChild>
        <w:div w:id="52704326">
          <w:marLeft w:val="0"/>
          <w:marRight w:val="0"/>
          <w:marTop w:val="0"/>
          <w:marBottom w:val="0"/>
          <w:divBdr>
            <w:top w:val="none" w:sz="0" w:space="0" w:color="auto"/>
            <w:left w:val="none" w:sz="0" w:space="0" w:color="auto"/>
            <w:bottom w:val="none" w:sz="0" w:space="0" w:color="auto"/>
            <w:right w:val="none" w:sz="0" w:space="0" w:color="auto"/>
          </w:divBdr>
        </w:div>
        <w:div w:id="457186151">
          <w:marLeft w:val="0"/>
          <w:marRight w:val="0"/>
          <w:marTop w:val="0"/>
          <w:marBottom w:val="0"/>
          <w:divBdr>
            <w:top w:val="none" w:sz="0" w:space="0" w:color="auto"/>
            <w:left w:val="none" w:sz="0" w:space="0" w:color="auto"/>
            <w:bottom w:val="none" w:sz="0" w:space="0" w:color="auto"/>
            <w:right w:val="none" w:sz="0" w:space="0" w:color="auto"/>
          </w:divBdr>
        </w:div>
        <w:div w:id="1345936584">
          <w:marLeft w:val="0"/>
          <w:marRight w:val="0"/>
          <w:marTop w:val="0"/>
          <w:marBottom w:val="0"/>
          <w:divBdr>
            <w:top w:val="none" w:sz="0" w:space="0" w:color="auto"/>
            <w:left w:val="none" w:sz="0" w:space="0" w:color="auto"/>
            <w:bottom w:val="none" w:sz="0" w:space="0" w:color="auto"/>
            <w:right w:val="none" w:sz="0" w:space="0" w:color="auto"/>
          </w:divBdr>
        </w:div>
        <w:div w:id="1367951167">
          <w:marLeft w:val="0"/>
          <w:marRight w:val="0"/>
          <w:marTop w:val="0"/>
          <w:marBottom w:val="0"/>
          <w:divBdr>
            <w:top w:val="none" w:sz="0" w:space="0" w:color="auto"/>
            <w:left w:val="none" w:sz="0" w:space="0" w:color="auto"/>
            <w:bottom w:val="none" w:sz="0" w:space="0" w:color="auto"/>
            <w:right w:val="none" w:sz="0" w:space="0" w:color="auto"/>
          </w:divBdr>
        </w:div>
        <w:div w:id="1546406601">
          <w:marLeft w:val="0"/>
          <w:marRight w:val="0"/>
          <w:marTop w:val="0"/>
          <w:marBottom w:val="0"/>
          <w:divBdr>
            <w:top w:val="none" w:sz="0" w:space="0" w:color="auto"/>
            <w:left w:val="none" w:sz="0" w:space="0" w:color="auto"/>
            <w:bottom w:val="none" w:sz="0" w:space="0" w:color="auto"/>
            <w:right w:val="none" w:sz="0" w:space="0" w:color="auto"/>
          </w:divBdr>
        </w:div>
        <w:div w:id="1712070517">
          <w:marLeft w:val="0"/>
          <w:marRight w:val="0"/>
          <w:marTop w:val="0"/>
          <w:marBottom w:val="0"/>
          <w:divBdr>
            <w:top w:val="none" w:sz="0" w:space="0" w:color="auto"/>
            <w:left w:val="none" w:sz="0" w:space="0" w:color="auto"/>
            <w:bottom w:val="none" w:sz="0" w:space="0" w:color="auto"/>
            <w:right w:val="none" w:sz="0" w:space="0" w:color="auto"/>
          </w:divBdr>
        </w:div>
        <w:div w:id="1839346658">
          <w:marLeft w:val="0"/>
          <w:marRight w:val="0"/>
          <w:marTop w:val="0"/>
          <w:marBottom w:val="0"/>
          <w:divBdr>
            <w:top w:val="none" w:sz="0" w:space="0" w:color="auto"/>
            <w:left w:val="none" w:sz="0" w:space="0" w:color="auto"/>
            <w:bottom w:val="none" w:sz="0" w:space="0" w:color="auto"/>
            <w:right w:val="none" w:sz="0" w:space="0" w:color="auto"/>
          </w:divBdr>
        </w:div>
      </w:divsChild>
    </w:div>
    <w:div w:id="248009765">
      <w:bodyDiv w:val="1"/>
      <w:marLeft w:val="0"/>
      <w:marRight w:val="0"/>
      <w:marTop w:val="0"/>
      <w:marBottom w:val="0"/>
      <w:divBdr>
        <w:top w:val="none" w:sz="0" w:space="0" w:color="auto"/>
        <w:left w:val="none" w:sz="0" w:space="0" w:color="auto"/>
        <w:bottom w:val="none" w:sz="0" w:space="0" w:color="auto"/>
        <w:right w:val="none" w:sz="0" w:space="0" w:color="auto"/>
      </w:divBdr>
    </w:div>
    <w:div w:id="278101395">
      <w:bodyDiv w:val="1"/>
      <w:marLeft w:val="0"/>
      <w:marRight w:val="0"/>
      <w:marTop w:val="0"/>
      <w:marBottom w:val="0"/>
      <w:divBdr>
        <w:top w:val="none" w:sz="0" w:space="0" w:color="auto"/>
        <w:left w:val="none" w:sz="0" w:space="0" w:color="auto"/>
        <w:bottom w:val="none" w:sz="0" w:space="0" w:color="auto"/>
        <w:right w:val="none" w:sz="0" w:space="0" w:color="auto"/>
      </w:divBdr>
      <w:divsChild>
        <w:div w:id="338504254">
          <w:marLeft w:val="0"/>
          <w:marRight w:val="0"/>
          <w:marTop w:val="0"/>
          <w:marBottom w:val="0"/>
          <w:divBdr>
            <w:top w:val="none" w:sz="0" w:space="0" w:color="auto"/>
            <w:left w:val="none" w:sz="0" w:space="0" w:color="auto"/>
            <w:bottom w:val="none" w:sz="0" w:space="0" w:color="auto"/>
            <w:right w:val="none" w:sz="0" w:space="0" w:color="auto"/>
          </w:divBdr>
          <w:divsChild>
            <w:div w:id="2074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6945">
      <w:bodyDiv w:val="1"/>
      <w:marLeft w:val="0"/>
      <w:marRight w:val="0"/>
      <w:marTop w:val="0"/>
      <w:marBottom w:val="0"/>
      <w:divBdr>
        <w:top w:val="none" w:sz="0" w:space="0" w:color="auto"/>
        <w:left w:val="none" w:sz="0" w:space="0" w:color="auto"/>
        <w:bottom w:val="none" w:sz="0" w:space="0" w:color="auto"/>
        <w:right w:val="none" w:sz="0" w:space="0" w:color="auto"/>
      </w:divBdr>
    </w:div>
    <w:div w:id="311257914">
      <w:bodyDiv w:val="1"/>
      <w:marLeft w:val="0"/>
      <w:marRight w:val="0"/>
      <w:marTop w:val="0"/>
      <w:marBottom w:val="0"/>
      <w:divBdr>
        <w:top w:val="none" w:sz="0" w:space="0" w:color="auto"/>
        <w:left w:val="none" w:sz="0" w:space="0" w:color="auto"/>
        <w:bottom w:val="none" w:sz="0" w:space="0" w:color="auto"/>
        <w:right w:val="none" w:sz="0" w:space="0" w:color="auto"/>
      </w:divBdr>
    </w:div>
    <w:div w:id="418216600">
      <w:bodyDiv w:val="1"/>
      <w:marLeft w:val="0"/>
      <w:marRight w:val="0"/>
      <w:marTop w:val="0"/>
      <w:marBottom w:val="0"/>
      <w:divBdr>
        <w:top w:val="none" w:sz="0" w:space="0" w:color="auto"/>
        <w:left w:val="none" w:sz="0" w:space="0" w:color="auto"/>
        <w:bottom w:val="none" w:sz="0" w:space="0" w:color="auto"/>
        <w:right w:val="none" w:sz="0" w:space="0" w:color="auto"/>
      </w:divBdr>
      <w:divsChild>
        <w:div w:id="1738280785">
          <w:marLeft w:val="0"/>
          <w:marRight w:val="0"/>
          <w:marTop w:val="0"/>
          <w:marBottom w:val="0"/>
          <w:divBdr>
            <w:top w:val="none" w:sz="0" w:space="0" w:color="auto"/>
            <w:left w:val="none" w:sz="0" w:space="0" w:color="auto"/>
            <w:bottom w:val="none" w:sz="0" w:space="0" w:color="auto"/>
            <w:right w:val="none" w:sz="0" w:space="0" w:color="auto"/>
          </w:divBdr>
          <w:divsChild>
            <w:div w:id="667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5667">
      <w:bodyDiv w:val="1"/>
      <w:marLeft w:val="0"/>
      <w:marRight w:val="0"/>
      <w:marTop w:val="0"/>
      <w:marBottom w:val="0"/>
      <w:divBdr>
        <w:top w:val="none" w:sz="0" w:space="0" w:color="auto"/>
        <w:left w:val="none" w:sz="0" w:space="0" w:color="auto"/>
        <w:bottom w:val="none" w:sz="0" w:space="0" w:color="auto"/>
        <w:right w:val="none" w:sz="0" w:space="0" w:color="auto"/>
      </w:divBdr>
      <w:divsChild>
        <w:div w:id="1309289493">
          <w:marLeft w:val="0"/>
          <w:marRight w:val="0"/>
          <w:marTop w:val="0"/>
          <w:marBottom w:val="0"/>
          <w:divBdr>
            <w:top w:val="none" w:sz="0" w:space="0" w:color="auto"/>
            <w:left w:val="none" w:sz="0" w:space="0" w:color="auto"/>
            <w:bottom w:val="none" w:sz="0" w:space="0" w:color="auto"/>
            <w:right w:val="none" w:sz="0" w:space="0" w:color="auto"/>
          </w:divBdr>
          <w:divsChild>
            <w:div w:id="193886982">
              <w:marLeft w:val="0"/>
              <w:marRight w:val="0"/>
              <w:marTop w:val="0"/>
              <w:marBottom w:val="0"/>
              <w:divBdr>
                <w:top w:val="none" w:sz="0" w:space="0" w:color="auto"/>
                <w:left w:val="none" w:sz="0" w:space="0" w:color="auto"/>
                <w:bottom w:val="none" w:sz="0" w:space="0" w:color="auto"/>
                <w:right w:val="none" w:sz="0" w:space="0" w:color="auto"/>
              </w:divBdr>
              <w:divsChild>
                <w:div w:id="1838618659">
                  <w:marLeft w:val="0"/>
                  <w:marRight w:val="0"/>
                  <w:marTop w:val="0"/>
                  <w:marBottom w:val="0"/>
                  <w:divBdr>
                    <w:top w:val="none" w:sz="0" w:space="0" w:color="auto"/>
                    <w:left w:val="none" w:sz="0" w:space="0" w:color="auto"/>
                    <w:bottom w:val="none" w:sz="0" w:space="0" w:color="auto"/>
                    <w:right w:val="none" w:sz="0" w:space="0" w:color="auto"/>
                  </w:divBdr>
                </w:div>
              </w:divsChild>
            </w:div>
            <w:div w:id="1326015747">
              <w:marLeft w:val="0"/>
              <w:marRight w:val="0"/>
              <w:marTop w:val="0"/>
              <w:marBottom w:val="0"/>
              <w:divBdr>
                <w:top w:val="none" w:sz="0" w:space="0" w:color="auto"/>
                <w:left w:val="none" w:sz="0" w:space="0" w:color="auto"/>
                <w:bottom w:val="none" w:sz="0" w:space="0" w:color="auto"/>
                <w:right w:val="none" w:sz="0" w:space="0" w:color="auto"/>
              </w:divBdr>
            </w:div>
          </w:divsChild>
        </w:div>
        <w:div w:id="2020618788">
          <w:marLeft w:val="0"/>
          <w:marRight w:val="0"/>
          <w:marTop w:val="0"/>
          <w:marBottom w:val="0"/>
          <w:divBdr>
            <w:top w:val="none" w:sz="0" w:space="0" w:color="auto"/>
            <w:left w:val="none" w:sz="0" w:space="0" w:color="auto"/>
            <w:bottom w:val="none" w:sz="0" w:space="0" w:color="auto"/>
            <w:right w:val="none" w:sz="0" w:space="0" w:color="auto"/>
          </w:divBdr>
        </w:div>
      </w:divsChild>
    </w:div>
    <w:div w:id="558322600">
      <w:bodyDiv w:val="1"/>
      <w:marLeft w:val="0"/>
      <w:marRight w:val="0"/>
      <w:marTop w:val="0"/>
      <w:marBottom w:val="0"/>
      <w:divBdr>
        <w:top w:val="none" w:sz="0" w:space="0" w:color="auto"/>
        <w:left w:val="none" w:sz="0" w:space="0" w:color="auto"/>
        <w:bottom w:val="none" w:sz="0" w:space="0" w:color="auto"/>
        <w:right w:val="none" w:sz="0" w:space="0" w:color="auto"/>
      </w:divBdr>
      <w:divsChild>
        <w:div w:id="132210919">
          <w:marLeft w:val="0"/>
          <w:marRight w:val="0"/>
          <w:marTop w:val="0"/>
          <w:marBottom w:val="0"/>
          <w:divBdr>
            <w:top w:val="none" w:sz="0" w:space="0" w:color="auto"/>
            <w:left w:val="none" w:sz="0" w:space="0" w:color="auto"/>
            <w:bottom w:val="none" w:sz="0" w:space="0" w:color="auto"/>
            <w:right w:val="none" w:sz="0" w:space="0" w:color="auto"/>
          </w:divBdr>
          <w:divsChild>
            <w:div w:id="170342337">
              <w:marLeft w:val="0"/>
              <w:marRight w:val="0"/>
              <w:marTop w:val="0"/>
              <w:marBottom w:val="0"/>
              <w:divBdr>
                <w:top w:val="none" w:sz="0" w:space="0" w:color="auto"/>
                <w:left w:val="none" w:sz="0" w:space="0" w:color="auto"/>
                <w:bottom w:val="none" w:sz="0" w:space="0" w:color="auto"/>
                <w:right w:val="none" w:sz="0" w:space="0" w:color="auto"/>
              </w:divBdr>
              <w:divsChild>
                <w:div w:id="288781560">
                  <w:marLeft w:val="0"/>
                  <w:marRight w:val="0"/>
                  <w:marTop w:val="0"/>
                  <w:marBottom w:val="0"/>
                  <w:divBdr>
                    <w:top w:val="none" w:sz="0" w:space="0" w:color="auto"/>
                    <w:left w:val="none" w:sz="0" w:space="0" w:color="auto"/>
                    <w:bottom w:val="none" w:sz="0" w:space="0" w:color="auto"/>
                    <w:right w:val="none" w:sz="0" w:space="0" w:color="auto"/>
                  </w:divBdr>
                  <w:divsChild>
                    <w:div w:id="177426168">
                      <w:marLeft w:val="0"/>
                      <w:marRight w:val="0"/>
                      <w:marTop w:val="0"/>
                      <w:marBottom w:val="0"/>
                      <w:divBdr>
                        <w:top w:val="none" w:sz="0" w:space="0" w:color="auto"/>
                        <w:left w:val="none" w:sz="0" w:space="0" w:color="auto"/>
                        <w:bottom w:val="none" w:sz="0" w:space="0" w:color="auto"/>
                        <w:right w:val="none" w:sz="0" w:space="0" w:color="auto"/>
                      </w:divBdr>
                      <w:divsChild>
                        <w:div w:id="302319153">
                          <w:marLeft w:val="0"/>
                          <w:marRight w:val="0"/>
                          <w:marTop w:val="0"/>
                          <w:marBottom w:val="0"/>
                          <w:divBdr>
                            <w:top w:val="none" w:sz="0" w:space="0" w:color="auto"/>
                            <w:left w:val="none" w:sz="0" w:space="0" w:color="auto"/>
                            <w:bottom w:val="none" w:sz="0" w:space="0" w:color="auto"/>
                            <w:right w:val="none" w:sz="0" w:space="0" w:color="auto"/>
                          </w:divBdr>
                          <w:divsChild>
                            <w:div w:id="842818948">
                              <w:marLeft w:val="0"/>
                              <w:marRight w:val="0"/>
                              <w:marTop w:val="0"/>
                              <w:marBottom w:val="0"/>
                              <w:divBdr>
                                <w:top w:val="none" w:sz="0" w:space="0" w:color="auto"/>
                                <w:left w:val="none" w:sz="0" w:space="0" w:color="auto"/>
                                <w:bottom w:val="none" w:sz="0" w:space="0" w:color="auto"/>
                                <w:right w:val="none" w:sz="0" w:space="0" w:color="auto"/>
                              </w:divBdr>
                              <w:divsChild>
                                <w:div w:id="179315062">
                                  <w:marLeft w:val="0"/>
                                  <w:marRight w:val="0"/>
                                  <w:marTop w:val="0"/>
                                  <w:marBottom w:val="0"/>
                                  <w:divBdr>
                                    <w:top w:val="none" w:sz="0" w:space="0" w:color="auto"/>
                                    <w:left w:val="none" w:sz="0" w:space="0" w:color="auto"/>
                                    <w:bottom w:val="none" w:sz="0" w:space="0" w:color="auto"/>
                                    <w:right w:val="none" w:sz="0" w:space="0" w:color="auto"/>
                                  </w:divBdr>
                                  <w:divsChild>
                                    <w:div w:id="1565988558">
                                      <w:marLeft w:val="0"/>
                                      <w:marRight w:val="0"/>
                                      <w:marTop w:val="0"/>
                                      <w:marBottom w:val="0"/>
                                      <w:divBdr>
                                        <w:top w:val="none" w:sz="0" w:space="0" w:color="auto"/>
                                        <w:left w:val="none" w:sz="0" w:space="0" w:color="auto"/>
                                        <w:bottom w:val="none" w:sz="0" w:space="0" w:color="auto"/>
                                        <w:right w:val="none" w:sz="0" w:space="0" w:color="auto"/>
                                      </w:divBdr>
                                    </w:div>
                                    <w:div w:id="18129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501829">
      <w:bodyDiv w:val="1"/>
      <w:marLeft w:val="0"/>
      <w:marRight w:val="0"/>
      <w:marTop w:val="0"/>
      <w:marBottom w:val="0"/>
      <w:divBdr>
        <w:top w:val="none" w:sz="0" w:space="0" w:color="auto"/>
        <w:left w:val="none" w:sz="0" w:space="0" w:color="auto"/>
        <w:bottom w:val="none" w:sz="0" w:space="0" w:color="auto"/>
        <w:right w:val="none" w:sz="0" w:space="0" w:color="auto"/>
      </w:divBdr>
      <w:divsChild>
        <w:div w:id="124012635">
          <w:marLeft w:val="0"/>
          <w:marRight w:val="0"/>
          <w:marTop w:val="0"/>
          <w:marBottom w:val="0"/>
          <w:divBdr>
            <w:top w:val="none" w:sz="0" w:space="0" w:color="auto"/>
            <w:left w:val="none" w:sz="0" w:space="0" w:color="auto"/>
            <w:bottom w:val="none" w:sz="0" w:space="0" w:color="auto"/>
            <w:right w:val="none" w:sz="0" w:space="0" w:color="auto"/>
          </w:divBdr>
        </w:div>
        <w:div w:id="602764567">
          <w:marLeft w:val="0"/>
          <w:marRight w:val="0"/>
          <w:marTop w:val="0"/>
          <w:marBottom w:val="0"/>
          <w:divBdr>
            <w:top w:val="none" w:sz="0" w:space="0" w:color="auto"/>
            <w:left w:val="none" w:sz="0" w:space="0" w:color="auto"/>
            <w:bottom w:val="none" w:sz="0" w:space="0" w:color="auto"/>
            <w:right w:val="none" w:sz="0" w:space="0" w:color="auto"/>
          </w:divBdr>
        </w:div>
        <w:div w:id="746924494">
          <w:marLeft w:val="0"/>
          <w:marRight w:val="0"/>
          <w:marTop w:val="0"/>
          <w:marBottom w:val="0"/>
          <w:divBdr>
            <w:top w:val="none" w:sz="0" w:space="0" w:color="auto"/>
            <w:left w:val="none" w:sz="0" w:space="0" w:color="auto"/>
            <w:bottom w:val="none" w:sz="0" w:space="0" w:color="auto"/>
            <w:right w:val="none" w:sz="0" w:space="0" w:color="auto"/>
          </w:divBdr>
        </w:div>
        <w:div w:id="1020543875">
          <w:marLeft w:val="0"/>
          <w:marRight w:val="0"/>
          <w:marTop w:val="0"/>
          <w:marBottom w:val="0"/>
          <w:divBdr>
            <w:top w:val="none" w:sz="0" w:space="0" w:color="auto"/>
            <w:left w:val="none" w:sz="0" w:space="0" w:color="auto"/>
            <w:bottom w:val="none" w:sz="0" w:space="0" w:color="auto"/>
            <w:right w:val="none" w:sz="0" w:space="0" w:color="auto"/>
          </w:divBdr>
        </w:div>
        <w:div w:id="1170439722">
          <w:marLeft w:val="0"/>
          <w:marRight w:val="0"/>
          <w:marTop w:val="0"/>
          <w:marBottom w:val="0"/>
          <w:divBdr>
            <w:top w:val="none" w:sz="0" w:space="0" w:color="auto"/>
            <w:left w:val="none" w:sz="0" w:space="0" w:color="auto"/>
            <w:bottom w:val="none" w:sz="0" w:space="0" w:color="auto"/>
            <w:right w:val="none" w:sz="0" w:space="0" w:color="auto"/>
          </w:divBdr>
        </w:div>
        <w:div w:id="1195536096">
          <w:marLeft w:val="0"/>
          <w:marRight w:val="0"/>
          <w:marTop w:val="0"/>
          <w:marBottom w:val="0"/>
          <w:divBdr>
            <w:top w:val="none" w:sz="0" w:space="0" w:color="auto"/>
            <w:left w:val="none" w:sz="0" w:space="0" w:color="auto"/>
            <w:bottom w:val="none" w:sz="0" w:space="0" w:color="auto"/>
            <w:right w:val="none" w:sz="0" w:space="0" w:color="auto"/>
          </w:divBdr>
        </w:div>
        <w:div w:id="2035187361">
          <w:marLeft w:val="0"/>
          <w:marRight w:val="0"/>
          <w:marTop w:val="0"/>
          <w:marBottom w:val="0"/>
          <w:divBdr>
            <w:top w:val="none" w:sz="0" w:space="0" w:color="auto"/>
            <w:left w:val="none" w:sz="0" w:space="0" w:color="auto"/>
            <w:bottom w:val="none" w:sz="0" w:space="0" w:color="auto"/>
            <w:right w:val="none" w:sz="0" w:space="0" w:color="auto"/>
          </w:divBdr>
        </w:div>
      </w:divsChild>
    </w:div>
    <w:div w:id="600139555">
      <w:bodyDiv w:val="1"/>
      <w:marLeft w:val="0"/>
      <w:marRight w:val="0"/>
      <w:marTop w:val="0"/>
      <w:marBottom w:val="0"/>
      <w:divBdr>
        <w:top w:val="none" w:sz="0" w:space="0" w:color="auto"/>
        <w:left w:val="none" w:sz="0" w:space="0" w:color="auto"/>
        <w:bottom w:val="none" w:sz="0" w:space="0" w:color="auto"/>
        <w:right w:val="none" w:sz="0" w:space="0" w:color="auto"/>
      </w:divBdr>
    </w:div>
    <w:div w:id="625354801">
      <w:bodyDiv w:val="1"/>
      <w:marLeft w:val="0"/>
      <w:marRight w:val="0"/>
      <w:marTop w:val="0"/>
      <w:marBottom w:val="0"/>
      <w:divBdr>
        <w:top w:val="none" w:sz="0" w:space="0" w:color="auto"/>
        <w:left w:val="none" w:sz="0" w:space="0" w:color="auto"/>
        <w:bottom w:val="none" w:sz="0" w:space="0" w:color="auto"/>
        <w:right w:val="none" w:sz="0" w:space="0" w:color="auto"/>
      </w:divBdr>
      <w:divsChild>
        <w:div w:id="257762267">
          <w:marLeft w:val="0"/>
          <w:marRight w:val="0"/>
          <w:marTop w:val="0"/>
          <w:marBottom w:val="0"/>
          <w:divBdr>
            <w:top w:val="none" w:sz="0" w:space="0" w:color="auto"/>
            <w:left w:val="none" w:sz="0" w:space="0" w:color="auto"/>
            <w:bottom w:val="none" w:sz="0" w:space="0" w:color="auto"/>
            <w:right w:val="none" w:sz="0" w:space="0" w:color="auto"/>
          </w:divBdr>
          <w:divsChild>
            <w:div w:id="347027615">
              <w:marLeft w:val="0"/>
              <w:marRight w:val="0"/>
              <w:marTop w:val="0"/>
              <w:marBottom w:val="0"/>
              <w:divBdr>
                <w:top w:val="none" w:sz="0" w:space="0" w:color="auto"/>
                <w:left w:val="none" w:sz="0" w:space="0" w:color="auto"/>
                <w:bottom w:val="none" w:sz="0" w:space="0" w:color="auto"/>
                <w:right w:val="none" w:sz="0" w:space="0" w:color="auto"/>
              </w:divBdr>
            </w:div>
            <w:div w:id="1027876410">
              <w:marLeft w:val="0"/>
              <w:marRight w:val="0"/>
              <w:marTop w:val="0"/>
              <w:marBottom w:val="0"/>
              <w:divBdr>
                <w:top w:val="none" w:sz="0" w:space="0" w:color="auto"/>
                <w:left w:val="none" w:sz="0" w:space="0" w:color="auto"/>
                <w:bottom w:val="none" w:sz="0" w:space="0" w:color="auto"/>
                <w:right w:val="none" w:sz="0" w:space="0" w:color="auto"/>
              </w:divBdr>
            </w:div>
          </w:divsChild>
        </w:div>
        <w:div w:id="2090535126">
          <w:marLeft w:val="0"/>
          <w:marRight w:val="0"/>
          <w:marTop w:val="0"/>
          <w:marBottom w:val="0"/>
          <w:divBdr>
            <w:top w:val="none" w:sz="0" w:space="0" w:color="auto"/>
            <w:left w:val="none" w:sz="0" w:space="0" w:color="auto"/>
            <w:bottom w:val="none" w:sz="0" w:space="0" w:color="auto"/>
            <w:right w:val="none" w:sz="0" w:space="0" w:color="auto"/>
          </w:divBdr>
        </w:div>
      </w:divsChild>
    </w:div>
    <w:div w:id="627128901">
      <w:bodyDiv w:val="1"/>
      <w:marLeft w:val="0"/>
      <w:marRight w:val="0"/>
      <w:marTop w:val="0"/>
      <w:marBottom w:val="0"/>
      <w:divBdr>
        <w:top w:val="none" w:sz="0" w:space="0" w:color="auto"/>
        <w:left w:val="none" w:sz="0" w:space="0" w:color="auto"/>
        <w:bottom w:val="none" w:sz="0" w:space="0" w:color="auto"/>
        <w:right w:val="none" w:sz="0" w:space="0" w:color="auto"/>
      </w:divBdr>
    </w:div>
    <w:div w:id="660277721">
      <w:bodyDiv w:val="1"/>
      <w:marLeft w:val="0"/>
      <w:marRight w:val="0"/>
      <w:marTop w:val="0"/>
      <w:marBottom w:val="0"/>
      <w:divBdr>
        <w:top w:val="none" w:sz="0" w:space="0" w:color="auto"/>
        <w:left w:val="none" w:sz="0" w:space="0" w:color="auto"/>
        <w:bottom w:val="none" w:sz="0" w:space="0" w:color="auto"/>
        <w:right w:val="none" w:sz="0" w:space="0" w:color="auto"/>
      </w:divBdr>
      <w:divsChild>
        <w:div w:id="1480152618">
          <w:marLeft w:val="0"/>
          <w:marRight w:val="0"/>
          <w:marTop w:val="0"/>
          <w:marBottom w:val="0"/>
          <w:divBdr>
            <w:top w:val="none" w:sz="0" w:space="0" w:color="auto"/>
            <w:left w:val="none" w:sz="0" w:space="0" w:color="auto"/>
            <w:bottom w:val="none" w:sz="0" w:space="0" w:color="auto"/>
            <w:right w:val="none" w:sz="0" w:space="0" w:color="auto"/>
          </w:divBdr>
        </w:div>
      </w:divsChild>
    </w:div>
    <w:div w:id="660500450">
      <w:bodyDiv w:val="1"/>
      <w:marLeft w:val="0"/>
      <w:marRight w:val="0"/>
      <w:marTop w:val="0"/>
      <w:marBottom w:val="0"/>
      <w:divBdr>
        <w:top w:val="none" w:sz="0" w:space="0" w:color="auto"/>
        <w:left w:val="none" w:sz="0" w:space="0" w:color="auto"/>
        <w:bottom w:val="none" w:sz="0" w:space="0" w:color="auto"/>
        <w:right w:val="none" w:sz="0" w:space="0" w:color="auto"/>
      </w:divBdr>
    </w:div>
    <w:div w:id="739983323">
      <w:bodyDiv w:val="1"/>
      <w:marLeft w:val="0"/>
      <w:marRight w:val="0"/>
      <w:marTop w:val="0"/>
      <w:marBottom w:val="0"/>
      <w:divBdr>
        <w:top w:val="none" w:sz="0" w:space="0" w:color="auto"/>
        <w:left w:val="none" w:sz="0" w:space="0" w:color="auto"/>
        <w:bottom w:val="none" w:sz="0" w:space="0" w:color="auto"/>
        <w:right w:val="none" w:sz="0" w:space="0" w:color="auto"/>
      </w:divBdr>
      <w:divsChild>
        <w:div w:id="1659769742">
          <w:marLeft w:val="0"/>
          <w:marRight w:val="0"/>
          <w:marTop w:val="0"/>
          <w:marBottom w:val="0"/>
          <w:divBdr>
            <w:top w:val="none" w:sz="0" w:space="0" w:color="auto"/>
            <w:left w:val="none" w:sz="0" w:space="0" w:color="auto"/>
            <w:bottom w:val="none" w:sz="0" w:space="0" w:color="auto"/>
            <w:right w:val="none" w:sz="0" w:space="0" w:color="auto"/>
          </w:divBdr>
          <w:divsChild>
            <w:div w:id="1540237627">
              <w:marLeft w:val="2400"/>
              <w:marRight w:val="0"/>
              <w:marTop w:val="0"/>
              <w:marBottom w:val="0"/>
              <w:divBdr>
                <w:top w:val="none" w:sz="0" w:space="0" w:color="auto"/>
                <w:left w:val="none" w:sz="0" w:space="0" w:color="auto"/>
                <w:bottom w:val="none" w:sz="0" w:space="0" w:color="auto"/>
                <w:right w:val="none" w:sz="0" w:space="0" w:color="auto"/>
              </w:divBdr>
              <w:divsChild>
                <w:div w:id="112411174">
                  <w:marLeft w:val="750"/>
                  <w:marRight w:val="0"/>
                  <w:marTop w:val="180"/>
                  <w:marBottom w:val="0"/>
                  <w:divBdr>
                    <w:top w:val="none" w:sz="0" w:space="0" w:color="auto"/>
                    <w:left w:val="none" w:sz="0" w:space="0" w:color="auto"/>
                    <w:bottom w:val="none" w:sz="0" w:space="0" w:color="auto"/>
                    <w:right w:val="none" w:sz="0" w:space="0" w:color="auto"/>
                  </w:divBdr>
                </w:div>
                <w:div w:id="760175001">
                  <w:marLeft w:val="750"/>
                  <w:marRight w:val="0"/>
                  <w:marTop w:val="0"/>
                  <w:marBottom w:val="0"/>
                  <w:divBdr>
                    <w:top w:val="none" w:sz="0" w:space="0" w:color="auto"/>
                    <w:left w:val="none" w:sz="0" w:space="0" w:color="auto"/>
                    <w:bottom w:val="none" w:sz="0" w:space="0" w:color="auto"/>
                    <w:right w:val="none" w:sz="0" w:space="0" w:color="auto"/>
                  </w:divBdr>
                  <w:divsChild>
                    <w:div w:id="4330491">
                      <w:marLeft w:val="0"/>
                      <w:marRight w:val="0"/>
                      <w:marTop w:val="0"/>
                      <w:marBottom w:val="0"/>
                      <w:divBdr>
                        <w:top w:val="none" w:sz="0" w:space="0" w:color="auto"/>
                        <w:left w:val="none" w:sz="0" w:space="0" w:color="auto"/>
                        <w:bottom w:val="none" w:sz="0" w:space="0" w:color="auto"/>
                        <w:right w:val="none" w:sz="0" w:space="0" w:color="auto"/>
                      </w:divBdr>
                      <w:divsChild>
                        <w:div w:id="266816661">
                          <w:marLeft w:val="975"/>
                          <w:marRight w:val="0"/>
                          <w:marTop w:val="0"/>
                          <w:marBottom w:val="0"/>
                          <w:divBdr>
                            <w:top w:val="none" w:sz="0" w:space="0" w:color="auto"/>
                            <w:left w:val="none" w:sz="0" w:space="0" w:color="auto"/>
                            <w:bottom w:val="none" w:sz="0" w:space="0" w:color="auto"/>
                            <w:right w:val="none" w:sz="0" w:space="0" w:color="auto"/>
                          </w:divBdr>
                        </w:div>
                        <w:div w:id="1442534710">
                          <w:marLeft w:val="0"/>
                          <w:marRight w:val="0"/>
                          <w:marTop w:val="0"/>
                          <w:marBottom w:val="0"/>
                          <w:divBdr>
                            <w:top w:val="none" w:sz="0" w:space="0" w:color="auto"/>
                            <w:left w:val="none" w:sz="0" w:space="0" w:color="auto"/>
                            <w:bottom w:val="none" w:sz="0" w:space="0" w:color="auto"/>
                            <w:right w:val="none" w:sz="0" w:space="0" w:color="auto"/>
                          </w:divBdr>
                        </w:div>
                        <w:div w:id="2096900743">
                          <w:marLeft w:val="6675"/>
                          <w:marRight w:val="0"/>
                          <w:marTop w:val="0"/>
                          <w:marBottom w:val="0"/>
                          <w:divBdr>
                            <w:top w:val="none" w:sz="0" w:space="0" w:color="auto"/>
                            <w:left w:val="none" w:sz="0" w:space="0" w:color="auto"/>
                            <w:bottom w:val="none" w:sz="0" w:space="0" w:color="auto"/>
                            <w:right w:val="none" w:sz="0" w:space="0" w:color="auto"/>
                          </w:divBdr>
                        </w:div>
                      </w:divsChild>
                    </w:div>
                    <w:div w:id="326829307">
                      <w:marLeft w:val="0"/>
                      <w:marRight w:val="0"/>
                      <w:marTop w:val="795"/>
                      <w:marBottom w:val="0"/>
                      <w:divBdr>
                        <w:top w:val="none" w:sz="0" w:space="0" w:color="auto"/>
                        <w:left w:val="none" w:sz="0" w:space="0" w:color="auto"/>
                        <w:bottom w:val="none" w:sz="0" w:space="0" w:color="auto"/>
                        <w:right w:val="none" w:sz="0" w:space="0" w:color="auto"/>
                      </w:divBdr>
                    </w:div>
                    <w:div w:id="1168322802">
                      <w:marLeft w:val="0"/>
                      <w:marRight w:val="0"/>
                      <w:marTop w:val="360"/>
                      <w:marBottom w:val="60"/>
                      <w:divBdr>
                        <w:top w:val="none" w:sz="0" w:space="0" w:color="auto"/>
                        <w:left w:val="none" w:sz="0" w:space="0" w:color="auto"/>
                        <w:bottom w:val="none" w:sz="0" w:space="0" w:color="auto"/>
                        <w:right w:val="none" w:sz="0" w:space="0" w:color="auto"/>
                      </w:divBdr>
                    </w:div>
                  </w:divsChild>
                </w:div>
              </w:divsChild>
            </w:div>
          </w:divsChild>
        </w:div>
      </w:divsChild>
    </w:div>
    <w:div w:id="745608216">
      <w:bodyDiv w:val="1"/>
      <w:marLeft w:val="0"/>
      <w:marRight w:val="0"/>
      <w:marTop w:val="0"/>
      <w:marBottom w:val="0"/>
      <w:divBdr>
        <w:top w:val="none" w:sz="0" w:space="0" w:color="auto"/>
        <w:left w:val="none" w:sz="0" w:space="0" w:color="auto"/>
        <w:bottom w:val="none" w:sz="0" w:space="0" w:color="auto"/>
        <w:right w:val="none" w:sz="0" w:space="0" w:color="auto"/>
      </w:divBdr>
    </w:div>
    <w:div w:id="793062129">
      <w:bodyDiv w:val="1"/>
      <w:marLeft w:val="0"/>
      <w:marRight w:val="0"/>
      <w:marTop w:val="0"/>
      <w:marBottom w:val="0"/>
      <w:divBdr>
        <w:top w:val="none" w:sz="0" w:space="0" w:color="auto"/>
        <w:left w:val="none" w:sz="0" w:space="0" w:color="auto"/>
        <w:bottom w:val="none" w:sz="0" w:space="0" w:color="auto"/>
        <w:right w:val="none" w:sz="0" w:space="0" w:color="auto"/>
      </w:divBdr>
    </w:div>
    <w:div w:id="820119794">
      <w:bodyDiv w:val="1"/>
      <w:marLeft w:val="0"/>
      <w:marRight w:val="0"/>
      <w:marTop w:val="0"/>
      <w:marBottom w:val="0"/>
      <w:divBdr>
        <w:top w:val="none" w:sz="0" w:space="0" w:color="auto"/>
        <w:left w:val="none" w:sz="0" w:space="0" w:color="auto"/>
        <w:bottom w:val="none" w:sz="0" w:space="0" w:color="auto"/>
        <w:right w:val="none" w:sz="0" w:space="0" w:color="auto"/>
      </w:divBdr>
    </w:div>
    <w:div w:id="908270983">
      <w:bodyDiv w:val="1"/>
      <w:marLeft w:val="0"/>
      <w:marRight w:val="0"/>
      <w:marTop w:val="0"/>
      <w:marBottom w:val="0"/>
      <w:divBdr>
        <w:top w:val="none" w:sz="0" w:space="0" w:color="auto"/>
        <w:left w:val="none" w:sz="0" w:space="0" w:color="auto"/>
        <w:bottom w:val="none" w:sz="0" w:space="0" w:color="auto"/>
        <w:right w:val="none" w:sz="0" w:space="0" w:color="auto"/>
      </w:divBdr>
    </w:div>
    <w:div w:id="978607149">
      <w:bodyDiv w:val="1"/>
      <w:marLeft w:val="0"/>
      <w:marRight w:val="0"/>
      <w:marTop w:val="0"/>
      <w:marBottom w:val="0"/>
      <w:divBdr>
        <w:top w:val="none" w:sz="0" w:space="0" w:color="auto"/>
        <w:left w:val="none" w:sz="0" w:space="0" w:color="auto"/>
        <w:bottom w:val="none" w:sz="0" w:space="0" w:color="auto"/>
        <w:right w:val="none" w:sz="0" w:space="0" w:color="auto"/>
      </w:divBdr>
    </w:div>
    <w:div w:id="987901546">
      <w:bodyDiv w:val="1"/>
      <w:marLeft w:val="0"/>
      <w:marRight w:val="0"/>
      <w:marTop w:val="0"/>
      <w:marBottom w:val="0"/>
      <w:divBdr>
        <w:top w:val="none" w:sz="0" w:space="0" w:color="auto"/>
        <w:left w:val="none" w:sz="0" w:space="0" w:color="auto"/>
        <w:bottom w:val="none" w:sz="0" w:space="0" w:color="auto"/>
        <w:right w:val="none" w:sz="0" w:space="0" w:color="auto"/>
      </w:divBdr>
      <w:divsChild>
        <w:div w:id="891814921">
          <w:marLeft w:val="0"/>
          <w:marRight w:val="0"/>
          <w:marTop w:val="0"/>
          <w:marBottom w:val="0"/>
          <w:divBdr>
            <w:top w:val="none" w:sz="0" w:space="0" w:color="auto"/>
            <w:left w:val="none" w:sz="0" w:space="0" w:color="auto"/>
            <w:bottom w:val="none" w:sz="0" w:space="0" w:color="auto"/>
            <w:right w:val="none" w:sz="0" w:space="0" w:color="auto"/>
          </w:divBdr>
        </w:div>
        <w:div w:id="1295017352">
          <w:marLeft w:val="0"/>
          <w:marRight w:val="0"/>
          <w:marTop w:val="0"/>
          <w:marBottom w:val="0"/>
          <w:divBdr>
            <w:top w:val="none" w:sz="0" w:space="0" w:color="auto"/>
            <w:left w:val="none" w:sz="0" w:space="0" w:color="auto"/>
            <w:bottom w:val="none" w:sz="0" w:space="0" w:color="auto"/>
            <w:right w:val="none" w:sz="0" w:space="0" w:color="auto"/>
          </w:divBdr>
          <w:divsChild>
            <w:div w:id="23487160">
              <w:marLeft w:val="0"/>
              <w:marRight w:val="0"/>
              <w:marTop w:val="0"/>
              <w:marBottom w:val="0"/>
              <w:divBdr>
                <w:top w:val="none" w:sz="0" w:space="0" w:color="auto"/>
                <w:left w:val="none" w:sz="0" w:space="0" w:color="auto"/>
                <w:bottom w:val="none" w:sz="0" w:space="0" w:color="auto"/>
                <w:right w:val="none" w:sz="0" w:space="0" w:color="auto"/>
              </w:divBdr>
            </w:div>
            <w:div w:id="502203127">
              <w:marLeft w:val="0"/>
              <w:marRight w:val="0"/>
              <w:marTop w:val="0"/>
              <w:marBottom w:val="0"/>
              <w:divBdr>
                <w:top w:val="none" w:sz="0" w:space="0" w:color="auto"/>
                <w:left w:val="none" w:sz="0" w:space="0" w:color="auto"/>
                <w:bottom w:val="none" w:sz="0" w:space="0" w:color="auto"/>
                <w:right w:val="none" w:sz="0" w:space="0" w:color="auto"/>
              </w:divBdr>
            </w:div>
            <w:div w:id="1356881930">
              <w:marLeft w:val="0"/>
              <w:marRight w:val="0"/>
              <w:marTop w:val="0"/>
              <w:marBottom w:val="0"/>
              <w:divBdr>
                <w:top w:val="none" w:sz="0" w:space="0" w:color="auto"/>
                <w:left w:val="none" w:sz="0" w:space="0" w:color="auto"/>
                <w:bottom w:val="none" w:sz="0" w:space="0" w:color="auto"/>
                <w:right w:val="none" w:sz="0" w:space="0" w:color="auto"/>
              </w:divBdr>
            </w:div>
            <w:div w:id="1360354817">
              <w:marLeft w:val="0"/>
              <w:marRight w:val="0"/>
              <w:marTop w:val="0"/>
              <w:marBottom w:val="0"/>
              <w:divBdr>
                <w:top w:val="none" w:sz="0" w:space="0" w:color="auto"/>
                <w:left w:val="none" w:sz="0" w:space="0" w:color="auto"/>
                <w:bottom w:val="none" w:sz="0" w:space="0" w:color="auto"/>
                <w:right w:val="none" w:sz="0" w:space="0" w:color="auto"/>
              </w:divBdr>
            </w:div>
            <w:div w:id="1456023699">
              <w:marLeft w:val="0"/>
              <w:marRight w:val="0"/>
              <w:marTop w:val="0"/>
              <w:marBottom w:val="0"/>
              <w:divBdr>
                <w:top w:val="none" w:sz="0" w:space="0" w:color="auto"/>
                <w:left w:val="none" w:sz="0" w:space="0" w:color="auto"/>
                <w:bottom w:val="none" w:sz="0" w:space="0" w:color="auto"/>
                <w:right w:val="none" w:sz="0" w:space="0" w:color="auto"/>
              </w:divBdr>
            </w:div>
            <w:div w:id="1617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6196">
      <w:bodyDiv w:val="1"/>
      <w:marLeft w:val="0"/>
      <w:marRight w:val="0"/>
      <w:marTop w:val="0"/>
      <w:marBottom w:val="0"/>
      <w:divBdr>
        <w:top w:val="none" w:sz="0" w:space="0" w:color="auto"/>
        <w:left w:val="none" w:sz="0" w:space="0" w:color="auto"/>
        <w:bottom w:val="none" w:sz="0" w:space="0" w:color="auto"/>
        <w:right w:val="none" w:sz="0" w:space="0" w:color="auto"/>
      </w:divBdr>
    </w:div>
    <w:div w:id="1224368460">
      <w:bodyDiv w:val="1"/>
      <w:marLeft w:val="0"/>
      <w:marRight w:val="0"/>
      <w:marTop w:val="0"/>
      <w:marBottom w:val="0"/>
      <w:divBdr>
        <w:top w:val="none" w:sz="0" w:space="0" w:color="auto"/>
        <w:left w:val="none" w:sz="0" w:space="0" w:color="auto"/>
        <w:bottom w:val="none" w:sz="0" w:space="0" w:color="auto"/>
        <w:right w:val="none" w:sz="0" w:space="0" w:color="auto"/>
      </w:divBdr>
      <w:divsChild>
        <w:div w:id="298340819">
          <w:marLeft w:val="0"/>
          <w:marRight w:val="0"/>
          <w:marTop w:val="0"/>
          <w:marBottom w:val="0"/>
          <w:divBdr>
            <w:top w:val="none" w:sz="0" w:space="0" w:color="auto"/>
            <w:left w:val="none" w:sz="0" w:space="0" w:color="auto"/>
            <w:bottom w:val="none" w:sz="0" w:space="0" w:color="auto"/>
            <w:right w:val="none" w:sz="0" w:space="0" w:color="auto"/>
          </w:divBdr>
        </w:div>
        <w:div w:id="517619856">
          <w:marLeft w:val="0"/>
          <w:marRight w:val="0"/>
          <w:marTop w:val="0"/>
          <w:marBottom w:val="0"/>
          <w:divBdr>
            <w:top w:val="none" w:sz="0" w:space="0" w:color="auto"/>
            <w:left w:val="none" w:sz="0" w:space="0" w:color="auto"/>
            <w:bottom w:val="none" w:sz="0" w:space="0" w:color="auto"/>
            <w:right w:val="none" w:sz="0" w:space="0" w:color="auto"/>
          </w:divBdr>
        </w:div>
        <w:div w:id="1317227287">
          <w:marLeft w:val="0"/>
          <w:marRight w:val="0"/>
          <w:marTop w:val="0"/>
          <w:marBottom w:val="0"/>
          <w:divBdr>
            <w:top w:val="none" w:sz="0" w:space="0" w:color="auto"/>
            <w:left w:val="none" w:sz="0" w:space="0" w:color="auto"/>
            <w:bottom w:val="none" w:sz="0" w:space="0" w:color="auto"/>
            <w:right w:val="none" w:sz="0" w:space="0" w:color="auto"/>
          </w:divBdr>
        </w:div>
        <w:div w:id="1398437391">
          <w:marLeft w:val="0"/>
          <w:marRight w:val="0"/>
          <w:marTop w:val="0"/>
          <w:marBottom w:val="0"/>
          <w:divBdr>
            <w:top w:val="none" w:sz="0" w:space="0" w:color="auto"/>
            <w:left w:val="none" w:sz="0" w:space="0" w:color="auto"/>
            <w:bottom w:val="none" w:sz="0" w:space="0" w:color="auto"/>
            <w:right w:val="none" w:sz="0" w:space="0" w:color="auto"/>
          </w:divBdr>
        </w:div>
        <w:div w:id="1422331854">
          <w:marLeft w:val="0"/>
          <w:marRight w:val="0"/>
          <w:marTop w:val="0"/>
          <w:marBottom w:val="0"/>
          <w:divBdr>
            <w:top w:val="none" w:sz="0" w:space="0" w:color="auto"/>
            <w:left w:val="none" w:sz="0" w:space="0" w:color="auto"/>
            <w:bottom w:val="none" w:sz="0" w:space="0" w:color="auto"/>
            <w:right w:val="none" w:sz="0" w:space="0" w:color="auto"/>
          </w:divBdr>
        </w:div>
        <w:div w:id="1620524208">
          <w:marLeft w:val="0"/>
          <w:marRight w:val="0"/>
          <w:marTop w:val="0"/>
          <w:marBottom w:val="0"/>
          <w:divBdr>
            <w:top w:val="none" w:sz="0" w:space="0" w:color="auto"/>
            <w:left w:val="none" w:sz="0" w:space="0" w:color="auto"/>
            <w:bottom w:val="none" w:sz="0" w:space="0" w:color="auto"/>
            <w:right w:val="none" w:sz="0" w:space="0" w:color="auto"/>
          </w:divBdr>
        </w:div>
        <w:div w:id="1835758472">
          <w:marLeft w:val="0"/>
          <w:marRight w:val="0"/>
          <w:marTop w:val="0"/>
          <w:marBottom w:val="0"/>
          <w:divBdr>
            <w:top w:val="none" w:sz="0" w:space="0" w:color="auto"/>
            <w:left w:val="none" w:sz="0" w:space="0" w:color="auto"/>
            <w:bottom w:val="none" w:sz="0" w:space="0" w:color="auto"/>
            <w:right w:val="none" w:sz="0" w:space="0" w:color="auto"/>
          </w:divBdr>
        </w:div>
      </w:divsChild>
    </w:div>
    <w:div w:id="1235624681">
      <w:bodyDiv w:val="1"/>
      <w:marLeft w:val="0"/>
      <w:marRight w:val="0"/>
      <w:marTop w:val="0"/>
      <w:marBottom w:val="0"/>
      <w:divBdr>
        <w:top w:val="none" w:sz="0" w:space="0" w:color="auto"/>
        <w:left w:val="none" w:sz="0" w:space="0" w:color="auto"/>
        <w:bottom w:val="none" w:sz="0" w:space="0" w:color="auto"/>
        <w:right w:val="none" w:sz="0" w:space="0" w:color="auto"/>
      </w:divBdr>
    </w:div>
    <w:div w:id="1268267144">
      <w:bodyDiv w:val="1"/>
      <w:marLeft w:val="0"/>
      <w:marRight w:val="0"/>
      <w:marTop w:val="0"/>
      <w:marBottom w:val="0"/>
      <w:divBdr>
        <w:top w:val="none" w:sz="0" w:space="0" w:color="auto"/>
        <w:left w:val="none" w:sz="0" w:space="0" w:color="auto"/>
        <w:bottom w:val="none" w:sz="0" w:space="0" w:color="auto"/>
        <w:right w:val="none" w:sz="0" w:space="0" w:color="auto"/>
      </w:divBdr>
    </w:div>
    <w:div w:id="1268348895">
      <w:bodyDiv w:val="1"/>
      <w:marLeft w:val="0"/>
      <w:marRight w:val="0"/>
      <w:marTop w:val="0"/>
      <w:marBottom w:val="0"/>
      <w:divBdr>
        <w:top w:val="none" w:sz="0" w:space="0" w:color="auto"/>
        <w:left w:val="none" w:sz="0" w:space="0" w:color="auto"/>
        <w:bottom w:val="none" w:sz="0" w:space="0" w:color="auto"/>
        <w:right w:val="none" w:sz="0" w:space="0" w:color="auto"/>
      </w:divBdr>
    </w:div>
    <w:div w:id="1329481276">
      <w:bodyDiv w:val="1"/>
      <w:marLeft w:val="0"/>
      <w:marRight w:val="0"/>
      <w:marTop w:val="0"/>
      <w:marBottom w:val="0"/>
      <w:divBdr>
        <w:top w:val="none" w:sz="0" w:space="0" w:color="auto"/>
        <w:left w:val="none" w:sz="0" w:space="0" w:color="auto"/>
        <w:bottom w:val="none" w:sz="0" w:space="0" w:color="auto"/>
        <w:right w:val="none" w:sz="0" w:space="0" w:color="auto"/>
      </w:divBdr>
      <w:divsChild>
        <w:div w:id="1167555685">
          <w:marLeft w:val="0"/>
          <w:marRight w:val="0"/>
          <w:marTop w:val="0"/>
          <w:marBottom w:val="0"/>
          <w:divBdr>
            <w:top w:val="none" w:sz="0" w:space="0" w:color="auto"/>
            <w:left w:val="none" w:sz="0" w:space="0" w:color="auto"/>
            <w:bottom w:val="none" w:sz="0" w:space="0" w:color="auto"/>
            <w:right w:val="none" w:sz="0" w:space="0" w:color="auto"/>
          </w:divBdr>
        </w:div>
      </w:divsChild>
    </w:div>
    <w:div w:id="1343126042">
      <w:bodyDiv w:val="1"/>
      <w:marLeft w:val="0"/>
      <w:marRight w:val="0"/>
      <w:marTop w:val="0"/>
      <w:marBottom w:val="0"/>
      <w:divBdr>
        <w:top w:val="none" w:sz="0" w:space="0" w:color="auto"/>
        <w:left w:val="none" w:sz="0" w:space="0" w:color="auto"/>
        <w:bottom w:val="none" w:sz="0" w:space="0" w:color="auto"/>
        <w:right w:val="none" w:sz="0" w:space="0" w:color="auto"/>
      </w:divBdr>
    </w:div>
    <w:div w:id="1495026149">
      <w:bodyDiv w:val="1"/>
      <w:marLeft w:val="0"/>
      <w:marRight w:val="0"/>
      <w:marTop w:val="0"/>
      <w:marBottom w:val="0"/>
      <w:divBdr>
        <w:top w:val="none" w:sz="0" w:space="0" w:color="auto"/>
        <w:left w:val="none" w:sz="0" w:space="0" w:color="auto"/>
        <w:bottom w:val="none" w:sz="0" w:space="0" w:color="auto"/>
        <w:right w:val="none" w:sz="0" w:space="0" w:color="auto"/>
      </w:divBdr>
      <w:divsChild>
        <w:div w:id="1791393233">
          <w:marLeft w:val="0"/>
          <w:marRight w:val="0"/>
          <w:marTop w:val="0"/>
          <w:marBottom w:val="0"/>
          <w:divBdr>
            <w:top w:val="none" w:sz="0" w:space="0" w:color="auto"/>
            <w:left w:val="none" w:sz="0" w:space="0" w:color="auto"/>
            <w:bottom w:val="none" w:sz="0" w:space="0" w:color="auto"/>
            <w:right w:val="none" w:sz="0" w:space="0" w:color="auto"/>
          </w:divBdr>
          <w:divsChild>
            <w:div w:id="365107691">
              <w:marLeft w:val="0"/>
              <w:marRight w:val="0"/>
              <w:marTop w:val="315"/>
              <w:marBottom w:val="0"/>
              <w:divBdr>
                <w:top w:val="none" w:sz="0" w:space="0" w:color="auto"/>
                <w:left w:val="none" w:sz="0" w:space="0" w:color="auto"/>
                <w:bottom w:val="none" w:sz="0" w:space="0" w:color="auto"/>
                <w:right w:val="none" w:sz="0" w:space="0" w:color="auto"/>
              </w:divBdr>
              <w:divsChild>
                <w:div w:id="1890997725">
                  <w:marLeft w:val="0"/>
                  <w:marRight w:val="0"/>
                  <w:marTop w:val="0"/>
                  <w:marBottom w:val="0"/>
                  <w:divBdr>
                    <w:top w:val="none" w:sz="0" w:space="0" w:color="auto"/>
                    <w:left w:val="none" w:sz="0" w:space="0" w:color="auto"/>
                    <w:bottom w:val="none" w:sz="0" w:space="0" w:color="auto"/>
                    <w:right w:val="none" w:sz="0" w:space="0" w:color="auto"/>
                  </w:divBdr>
                  <w:divsChild>
                    <w:div w:id="547952718">
                      <w:marLeft w:val="3180"/>
                      <w:marRight w:val="0"/>
                      <w:marTop w:val="0"/>
                      <w:marBottom w:val="0"/>
                      <w:divBdr>
                        <w:top w:val="none" w:sz="0" w:space="0" w:color="auto"/>
                        <w:left w:val="none" w:sz="0" w:space="0" w:color="auto"/>
                        <w:bottom w:val="none" w:sz="0" w:space="0" w:color="auto"/>
                        <w:right w:val="none" w:sz="0" w:space="0" w:color="auto"/>
                      </w:divBdr>
                      <w:divsChild>
                        <w:div w:id="1217815723">
                          <w:marLeft w:val="0"/>
                          <w:marRight w:val="0"/>
                          <w:marTop w:val="240"/>
                          <w:marBottom w:val="240"/>
                          <w:divBdr>
                            <w:top w:val="none" w:sz="0" w:space="0" w:color="auto"/>
                            <w:left w:val="none" w:sz="0" w:space="0" w:color="auto"/>
                            <w:bottom w:val="none" w:sz="0" w:space="0" w:color="auto"/>
                            <w:right w:val="none" w:sz="0" w:space="0" w:color="auto"/>
                          </w:divBdr>
                          <w:divsChild>
                            <w:div w:id="97454089">
                              <w:marLeft w:val="0"/>
                              <w:marRight w:val="0"/>
                              <w:marTop w:val="0"/>
                              <w:marBottom w:val="0"/>
                              <w:divBdr>
                                <w:top w:val="none" w:sz="0" w:space="0" w:color="auto"/>
                                <w:left w:val="none" w:sz="0" w:space="0" w:color="auto"/>
                                <w:bottom w:val="none" w:sz="0" w:space="0" w:color="auto"/>
                                <w:right w:val="none" w:sz="0" w:space="0" w:color="auto"/>
                              </w:divBdr>
                              <w:divsChild>
                                <w:div w:id="2710424">
                                  <w:marLeft w:val="0"/>
                                  <w:marRight w:val="0"/>
                                  <w:marTop w:val="15"/>
                                  <w:marBottom w:val="15"/>
                                  <w:divBdr>
                                    <w:top w:val="none" w:sz="0" w:space="0" w:color="auto"/>
                                    <w:left w:val="none" w:sz="0" w:space="0" w:color="auto"/>
                                    <w:bottom w:val="none" w:sz="0" w:space="0" w:color="auto"/>
                                    <w:right w:val="none" w:sz="0" w:space="0" w:color="auto"/>
                                  </w:divBdr>
                                </w:div>
                                <w:div w:id="6165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03840">
      <w:bodyDiv w:val="1"/>
      <w:marLeft w:val="0"/>
      <w:marRight w:val="0"/>
      <w:marTop w:val="0"/>
      <w:marBottom w:val="0"/>
      <w:divBdr>
        <w:top w:val="none" w:sz="0" w:space="0" w:color="auto"/>
        <w:left w:val="none" w:sz="0" w:space="0" w:color="auto"/>
        <w:bottom w:val="none" w:sz="0" w:space="0" w:color="auto"/>
        <w:right w:val="none" w:sz="0" w:space="0" w:color="auto"/>
      </w:divBdr>
    </w:div>
    <w:div w:id="1592544056">
      <w:bodyDiv w:val="1"/>
      <w:marLeft w:val="0"/>
      <w:marRight w:val="0"/>
      <w:marTop w:val="0"/>
      <w:marBottom w:val="0"/>
      <w:divBdr>
        <w:top w:val="none" w:sz="0" w:space="0" w:color="auto"/>
        <w:left w:val="none" w:sz="0" w:space="0" w:color="auto"/>
        <w:bottom w:val="none" w:sz="0" w:space="0" w:color="auto"/>
        <w:right w:val="none" w:sz="0" w:space="0" w:color="auto"/>
      </w:divBdr>
    </w:div>
    <w:div w:id="1605267159">
      <w:bodyDiv w:val="1"/>
      <w:marLeft w:val="0"/>
      <w:marRight w:val="0"/>
      <w:marTop w:val="0"/>
      <w:marBottom w:val="0"/>
      <w:divBdr>
        <w:top w:val="none" w:sz="0" w:space="0" w:color="auto"/>
        <w:left w:val="none" w:sz="0" w:space="0" w:color="auto"/>
        <w:bottom w:val="none" w:sz="0" w:space="0" w:color="auto"/>
        <w:right w:val="none" w:sz="0" w:space="0" w:color="auto"/>
      </w:divBdr>
    </w:div>
    <w:div w:id="1627421374">
      <w:bodyDiv w:val="1"/>
      <w:marLeft w:val="0"/>
      <w:marRight w:val="0"/>
      <w:marTop w:val="0"/>
      <w:marBottom w:val="0"/>
      <w:divBdr>
        <w:top w:val="none" w:sz="0" w:space="0" w:color="auto"/>
        <w:left w:val="none" w:sz="0" w:space="0" w:color="auto"/>
        <w:bottom w:val="none" w:sz="0" w:space="0" w:color="auto"/>
        <w:right w:val="none" w:sz="0" w:space="0" w:color="auto"/>
      </w:divBdr>
    </w:div>
    <w:div w:id="1637834873">
      <w:bodyDiv w:val="1"/>
      <w:marLeft w:val="0"/>
      <w:marRight w:val="0"/>
      <w:marTop w:val="0"/>
      <w:marBottom w:val="0"/>
      <w:divBdr>
        <w:top w:val="none" w:sz="0" w:space="0" w:color="auto"/>
        <w:left w:val="none" w:sz="0" w:space="0" w:color="auto"/>
        <w:bottom w:val="none" w:sz="0" w:space="0" w:color="auto"/>
        <w:right w:val="none" w:sz="0" w:space="0" w:color="auto"/>
      </w:divBdr>
    </w:div>
    <w:div w:id="1644383502">
      <w:bodyDiv w:val="1"/>
      <w:marLeft w:val="0"/>
      <w:marRight w:val="0"/>
      <w:marTop w:val="0"/>
      <w:marBottom w:val="0"/>
      <w:divBdr>
        <w:top w:val="none" w:sz="0" w:space="0" w:color="auto"/>
        <w:left w:val="none" w:sz="0" w:space="0" w:color="auto"/>
        <w:bottom w:val="none" w:sz="0" w:space="0" w:color="auto"/>
        <w:right w:val="none" w:sz="0" w:space="0" w:color="auto"/>
      </w:divBdr>
    </w:div>
    <w:div w:id="1654287675">
      <w:bodyDiv w:val="1"/>
      <w:marLeft w:val="0"/>
      <w:marRight w:val="0"/>
      <w:marTop w:val="0"/>
      <w:marBottom w:val="0"/>
      <w:divBdr>
        <w:top w:val="none" w:sz="0" w:space="0" w:color="auto"/>
        <w:left w:val="none" w:sz="0" w:space="0" w:color="auto"/>
        <w:bottom w:val="none" w:sz="0" w:space="0" w:color="auto"/>
        <w:right w:val="none" w:sz="0" w:space="0" w:color="auto"/>
      </w:divBdr>
    </w:div>
    <w:div w:id="1660962638">
      <w:bodyDiv w:val="1"/>
      <w:marLeft w:val="0"/>
      <w:marRight w:val="0"/>
      <w:marTop w:val="0"/>
      <w:marBottom w:val="0"/>
      <w:divBdr>
        <w:top w:val="none" w:sz="0" w:space="0" w:color="auto"/>
        <w:left w:val="none" w:sz="0" w:space="0" w:color="auto"/>
        <w:bottom w:val="none" w:sz="0" w:space="0" w:color="auto"/>
        <w:right w:val="none" w:sz="0" w:space="0" w:color="auto"/>
      </w:divBdr>
    </w:div>
    <w:div w:id="1722249981">
      <w:bodyDiv w:val="1"/>
      <w:marLeft w:val="0"/>
      <w:marRight w:val="0"/>
      <w:marTop w:val="0"/>
      <w:marBottom w:val="0"/>
      <w:divBdr>
        <w:top w:val="none" w:sz="0" w:space="0" w:color="auto"/>
        <w:left w:val="none" w:sz="0" w:space="0" w:color="auto"/>
        <w:bottom w:val="none" w:sz="0" w:space="0" w:color="auto"/>
        <w:right w:val="none" w:sz="0" w:space="0" w:color="auto"/>
      </w:divBdr>
    </w:div>
    <w:div w:id="1905527258">
      <w:bodyDiv w:val="1"/>
      <w:marLeft w:val="0"/>
      <w:marRight w:val="0"/>
      <w:marTop w:val="0"/>
      <w:marBottom w:val="0"/>
      <w:divBdr>
        <w:top w:val="none" w:sz="0" w:space="0" w:color="auto"/>
        <w:left w:val="none" w:sz="0" w:space="0" w:color="auto"/>
        <w:bottom w:val="none" w:sz="0" w:space="0" w:color="auto"/>
        <w:right w:val="none" w:sz="0" w:space="0" w:color="auto"/>
      </w:divBdr>
    </w:div>
    <w:div w:id="1964648678">
      <w:bodyDiv w:val="1"/>
      <w:marLeft w:val="0"/>
      <w:marRight w:val="0"/>
      <w:marTop w:val="0"/>
      <w:marBottom w:val="0"/>
      <w:divBdr>
        <w:top w:val="none" w:sz="0" w:space="0" w:color="auto"/>
        <w:left w:val="none" w:sz="0" w:space="0" w:color="auto"/>
        <w:bottom w:val="none" w:sz="0" w:space="0" w:color="auto"/>
        <w:right w:val="none" w:sz="0" w:space="0" w:color="auto"/>
      </w:divBdr>
      <w:divsChild>
        <w:div w:id="113407444">
          <w:marLeft w:val="0"/>
          <w:marRight w:val="0"/>
          <w:marTop w:val="0"/>
          <w:marBottom w:val="0"/>
          <w:divBdr>
            <w:top w:val="none" w:sz="0" w:space="0" w:color="auto"/>
            <w:left w:val="none" w:sz="0" w:space="0" w:color="auto"/>
            <w:bottom w:val="none" w:sz="0" w:space="0" w:color="auto"/>
            <w:right w:val="none" w:sz="0" w:space="0" w:color="auto"/>
          </w:divBdr>
        </w:div>
        <w:div w:id="192883429">
          <w:marLeft w:val="0"/>
          <w:marRight w:val="0"/>
          <w:marTop w:val="0"/>
          <w:marBottom w:val="0"/>
          <w:divBdr>
            <w:top w:val="none" w:sz="0" w:space="0" w:color="auto"/>
            <w:left w:val="none" w:sz="0" w:space="0" w:color="auto"/>
            <w:bottom w:val="none" w:sz="0" w:space="0" w:color="auto"/>
            <w:right w:val="none" w:sz="0" w:space="0" w:color="auto"/>
          </w:divBdr>
        </w:div>
        <w:div w:id="202450577">
          <w:marLeft w:val="0"/>
          <w:marRight w:val="0"/>
          <w:marTop w:val="0"/>
          <w:marBottom w:val="0"/>
          <w:divBdr>
            <w:top w:val="none" w:sz="0" w:space="0" w:color="auto"/>
            <w:left w:val="none" w:sz="0" w:space="0" w:color="auto"/>
            <w:bottom w:val="none" w:sz="0" w:space="0" w:color="auto"/>
            <w:right w:val="none" w:sz="0" w:space="0" w:color="auto"/>
          </w:divBdr>
        </w:div>
        <w:div w:id="264656412">
          <w:marLeft w:val="0"/>
          <w:marRight w:val="0"/>
          <w:marTop w:val="0"/>
          <w:marBottom w:val="0"/>
          <w:divBdr>
            <w:top w:val="none" w:sz="0" w:space="0" w:color="auto"/>
            <w:left w:val="none" w:sz="0" w:space="0" w:color="auto"/>
            <w:bottom w:val="none" w:sz="0" w:space="0" w:color="auto"/>
            <w:right w:val="none" w:sz="0" w:space="0" w:color="auto"/>
          </w:divBdr>
        </w:div>
        <w:div w:id="304891377">
          <w:marLeft w:val="0"/>
          <w:marRight w:val="0"/>
          <w:marTop w:val="0"/>
          <w:marBottom w:val="0"/>
          <w:divBdr>
            <w:top w:val="none" w:sz="0" w:space="0" w:color="auto"/>
            <w:left w:val="none" w:sz="0" w:space="0" w:color="auto"/>
            <w:bottom w:val="none" w:sz="0" w:space="0" w:color="auto"/>
            <w:right w:val="none" w:sz="0" w:space="0" w:color="auto"/>
          </w:divBdr>
        </w:div>
        <w:div w:id="307053374">
          <w:marLeft w:val="0"/>
          <w:marRight w:val="0"/>
          <w:marTop w:val="0"/>
          <w:marBottom w:val="0"/>
          <w:divBdr>
            <w:top w:val="none" w:sz="0" w:space="0" w:color="auto"/>
            <w:left w:val="none" w:sz="0" w:space="0" w:color="auto"/>
            <w:bottom w:val="none" w:sz="0" w:space="0" w:color="auto"/>
            <w:right w:val="none" w:sz="0" w:space="0" w:color="auto"/>
          </w:divBdr>
        </w:div>
        <w:div w:id="331226035">
          <w:marLeft w:val="0"/>
          <w:marRight w:val="0"/>
          <w:marTop w:val="0"/>
          <w:marBottom w:val="0"/>
          <w:divBdr>
            <w:top w:val="none" w:sz="0" w:space="0" w:color="auto"/>
            <w:left w:val="none" w:sz="0" w:space="0" w:color="auto"/>
            <w:bottom w:val="none" w:sz="0" w:space="0" w:color="auto"/>
            <w:right w:val="none" w:sz="0" w:space="0" w:color="auto"/>
          </w:divBdr>
        </w:div>
        <w:div w:id="339435746">
          <w:marLeft w:val="0"/>
          <w:marRight w:val="0"/>
          <w:marTop w:val="0"/>
          <w:marBottom w:val="0"/>
          <w:divBdr>
            <w:top w:val="none" w:sz="0" w:space="0" w:color="auto"/>
            <w:left w:val="none" w:sz="0" w:space="0" w:color="auto"/>
            <w:bottom w:val="none" w:sz="0" w:space="0" w:color="auto"/>
            <w:right w:val="none" w:sz="0" w:space="0" w:color="auto"/>
          </w:divBdr>
        </w:div>
        <w:div w:id="468086144">
          <w:marLeft w:val="0"/>
          <w:marRight w:val="0"/>
          <w:marTop w:val="0"/>
          <w:marBottom w:val="0"/>
          <w:divBdr>
            <w:top w:val="none" w:sz="0" w:space="0" w:color="auto"/>
            <w:left w:val="none" w:sz="0" w:space="0" w:color="auto"/>
            <w:bottom w:val="none" w:sz="0" w:space="0" w:color="auto"/>
            <w:right w:val="none" w:sz="0" w:space="0" w:color="auto"/>
          </w:divBdr>
        </w:div>
        <w:div w:id="475800044">
          <w:marLeft w:val="0"/>
          <w:marRight w:val="0"/>
          <w:marTop w:val="0"/>
          <w:marBottom w:val="0"/>
          <w:divBdr>
            <w:top w:val="none" w:sz="0" w:space="0" w:color="auto"/>
            <w:left w:val="none" w:sz="0" w:space="0" w:color="auto"/>
            <w:bottom w:val="none" w:sz="0" w:space="0" w:color="auto"/>
            <w:right w:val="none" w:sz="0" w:space="0" w:color="auto"/>
          </w:divBdr>
        </w:div>
        <w:div w:id="521747304">
          <w:marLeft w:val="0"/>
          <w:marRight w:val="0"/>
          <w:marTop w:val="0"/>
          <w:marBottom w:val="0"/>
          <w:divBdr>
            <w:top w:val="none" w:sz="0" w:space="0" w:color="auto"/>
            <w:left w:val="none" w:sz="0" w:space="0" w:color="auto"/>
            <w:bottom w:val="none" w:sz="0" w:space="0" w:color="auto"/>
            <w:right w:val="none" w:sz="0" w:space="0" w:color="auto"/>
          </w:divBdr>
        </w:div>
        <w:div w:id="588732445">
          <w:marLeft w:val="0"/>
          <w:marRight w:val="0"/>
          <w:marTop w:val="0"/>
          <w:marBottom w:val="0"/>
          <w:divBdr>
            <w:top w:val="none" w:sz="0" w:space="0" w:color="auto"/>
            <w:left w:val="none" w:sz="0" w:space="0" w:color="auto"/>
            <w:bottom w:val="none" w:sz="0" w:space="0" w:color="auto"/>
            <w:right w:val="none" w:sz="0" w:space="0" w:color="auto"/>
          </w:divBdr>
        </w:div>
        <w:div w:id="627853962">
          <w:marLeft w:val="0"/>
          <w:marRight w:val="0"/>
          <w:marTop w:val="0"/>
          <w:marBottom w:val="0"/>
          <w:divBdr>
            <w:top w:val="none" w:sz="0" w:space="0" w:color="auto"/>
            <w:left w:val="none" w:sz="0" w:space="0" w:color="auto"/>
            <w:bottom w:val="none" w:sz="0" w:space="0" w:color="auto"/>
            <w:right w:val="none" w:sz="0" w:space="0" w:color="auto"/>
          </w:divBdr>
        </w:div>
        <w:div w:id="651787842">
          <w:marLeft w:val="0"/>
          <w:marRight w:val="0"/>
          <w:marTop w:val="0"/>
          <w:marBottom w:val="0"/>
          <w:divBdr>
            <w:top w:val="none" w:sz="0" w:space="0" w:color="auto"/>
            <w:left w:val="none" w:sz="0" w:space="0" w:color="auto"/>
            <w:bottom w:val="none" w:sz="0" w:space="0" w:color="auto"/>
            <w:right w:val="none" w:sz="0" w:space="0" w:color="auto"/>
          </w:divBdr>
        </w:div>
        <w:div w:id="677200067">
          <w:marLeft w:val="0"/>
          <w:marRight w:val="0"/>
          <w:marTop w:val="0"/>
          <w:marBottom w:val="0"/>
          <w:divBdr>
            <w:top w:val="none" w:sz="0" w:space="0" w:color="auto"/>
            <w:left w:val="none" w:sz="0" w:space="0" w:color="auto"/>
            <w:bottom w:val="none" w:sz="0" w:space="0" w:color="auto"/>
            <w:right w:val="none" w:sz="0" w:space="0" w:color="auto"/>
          </w:divBdr>
        </w:div>
        <w:div w:id="700327139">
          <w:marLeft w:val="0"/>
          <w:marRight w:val="0"/>
          <w:marTop w:val="0"/>
          <w:marBottom w:val="0"/>
          <w:divBdr>
            <w:top w:val="none" w:sz="0" w:space="0" w:color="auto"/>
            <w:left w:val="none" w:sz="0" w:space="0" w:color="auto"/>
            <w:bottom w:val="none" w:sz="0" w:space="0" w:color="auto"/>
            <w:right w:val="none" w:sz="0" w:space="0" w:color="auto"/>
          </w:divBdr>
        </w:div>
        <w:div w:id="721900611">
          <w:marLeft w:val="0"/>
          <w:marRight w:val="0"/>
          <w:marTop w:val="0"/>
          <w:marBottom w:val="0"/>
          <w:divBdr>
            <w:top w:val="none" w:sz="0" w:space="0" w:color="auto"/>
            <w:left w:val="none" w:sz="0" w:space="0" w:color="auto"/>
            <w:bottom w:val="none" w:sz="0" w:space="0" w:color="auto"/>
            <w:right w:val="none" w:sz="0" w:space="0" w:color="auto"/>
          </w:divBdr>
        </w:div>
        <w:div w:id="727148058">
          <w:marLeft w:val="0"/>
          <w:marRight w:val="0"/>
          <w:marTop w:val="0"/>
          <w:marBottom w:val="0"/>
          <w:divBdr>
            <w:top w:val="none" w:sz="0" w:space="0" w:color="auto"/>
            <w:left w:val="none" w:sz="0" w:space="0" w:color="auto"/>
            <w:bottom w:val="none" w:sz="0" w:space="0" w:color="auto"/>
            <w:right w:val="none" w:sz="0" w:space="0" w:color="auto"/>
          </w:divBdr>
        </w:div>
        <w:div w:id="733504716">
          <w:marLeft w:val="0"/>
          <w:marRight w:val="0"/>
          <w:marTop w:val="0"/>
          <w:marBottom w:val="0"/>
          <w:divBdr>
            <w:top w:val="none" w:sz="0" w:space="0" w:color="auto"/>
            <w:left w:val="none" w:sz="0" w:space="0" w:color="auto"/>
            <w:bottom w:val="none" w:sz="0" w:space="0" w:color="auto"/>
            <w:right w:val="none" w:sz="0" w:space="0" w:color="auto"/>
          </w:divBdr>
        </w:div>
        <w:div w:id="808547994">
          <w:marLeft w:val="0"/>
          <w:marRight w:val="0"/>
          <w:marTop w:val="0"/>
          <w:marBottom w:val="0"/>
          <w:divBdr>
            <w:top w:val="none" w:sz="0" w:space="0" w:color="auto"/>
            <w:left w:val="none" w:sz="0" w:space="0" w:color="auto"/>
            <w:bottom w:val="none" w:sz="0" w:space="0" w:color="auto"/>
            <w:right w:val="none" w:sz="0" w:space="0" w:color="auto"/>
          </w:divBdr>
        </w:div>
        <w:div w:id="822502605">
          <w:marLeft w:val="0"/>
          <w:marRight w:val="0"/>
          <w:marTop w:val="0"/>
          <w:marBottom w:val="0"/>
          <w:divBdr>
            <w:top w:val="none" w:sz="0" w:space="0" w:color="auto"/>
            <w:left w:val="none" w:sz="0" w:space="0" w:color="auto"/>
            <w:bottom w:val="none" w:sz="0" w:space="0" w:color="auto"/>
            <w:right w:val="none" w:sz="0" w:space="0" w:color="auto"/>
          </w:divBdr>
        </w:div>
        <w:div w:id="833762761">
          <w:marLeft w:val="0"/>
          <w:marRight w:val="0"/>
          <w:marTop w:val="0"/>
          <w:marBottom w:val="0"/>
          <w:divBdr>
            <w:top w:val="none" w:sz="0" w:space="0" w:color="auto"/>
            <w:left w:val="none" w:sz="0" w:space="0" w:color="auto"/>
            <w:bottom w:val="none" w:sz="0" w:space="0" w:color="auto"/>
            <w:right w:val="none" w:sz="0" w:space="0" w:color="auto"/>
          </w:divBdr>
        </w:div>
        <w:div w:id="951404658">
          <w:marLeft w:val="0"/>
          <w:marRight w:val="0"/>
          <w:marTop w:val="0"/>
          <w:marBottom w:val="0"/>
          <w:divBdr>
            <w:top w:val="none" w:sz="0" w:space="0" w:color="auto"/>
            <w:left w:val="none" w:sz="0" w:space="0" w:color="auto"/>
            <w:bottom w:val="none" w:sz="0" w:space="0" w:color="auto"/>
            <w:right w:val="none" w:sz="0" w:space="0" w:color="auto"/>
          </w:divBdr>
        </w:div>
        <w:div w:id="986009576">
          <w:marLeft w:val="0"/>
          <w:marRight w:val="0"/>
          <w:marTop w:val="0"/>
          <w:marBottom w:val="0"/>
          <w:divBdr>
            <w:top w:val="none" w:sz="0" w:space="0" w:color="auto"/>
            <w:left w:val="none" w:sz="0" w:space="0" w:color="auto"/>
            <w:bottom w:val="none" w:sz="0" w:space="0" w:color="auto"/>
            <w:right w:val="none" w:sz="0" w:space="0" w:color="auto"/>
          </w:divBdr>
        </w:div>
        <w:div w:id="1036006545">
          <w:marLeft w:val="0"/>
          <w:marRight w:val="0"/>
          <w:marTop w:val="0"/>
          <w:marBottom w:val="0"/>
          <w:divBdr>
            <w:top w:val="none" w:sz="0" w:space="0" w:color="auto"/>
            <w:left w:val="none" w:sz="0" w:space="0" w:color="auto"/>
            <w:bottom w:val="none" w:sz="0" w:space="0" w:color="auto"/>
            <w:right w:val="none" w:sz="0" w:space="0" w:color="auto"/>
          </w:divBdr>
        </w:div>
        <w:div w:id="1155994992">
          <w:marLeft w:val="0"/>
          <w:marRight w:val="0"/>
          <w:marTop w:val="0"/>
          <w:marBottom w:val="0"/>
          <w:divBdr>
            <w:top w:val="none" w:sz="0" w:space="0" w:color="auto"/>
            <w:left w:val="none" w:sz="0" w:space="0" w:color="auto"/>
            <w:bottom w:val="none" w:sz="0" w:space="0" w:color="auto"/>
            <w:right w:val="none" w:sz="0" w:space="0" w:color="auto"/>
          </w:divBdr>
        </w:div>
        <w:div w:id="1305620780">
          <w:marLeft w:val="0"/>
          <w:marRight w:val="0"/>
          <w:marTop w:val="0"/>
          <w:marBottom w:val="0"/>
          <w:divBdr>
            <w:top w:val="none" w:sz="0" w:space="0" w:color="auto"/>
            <w:left w:val="none" w:sz="0" w:space="0" w:color="auto"/>
            <w:bottom w:val="none" w:sz="0" w:space="0" w:color="auto"/>
            <w:right w:val="none" w:sz="0" w:space="0" w:color="auto"/>
          </w:divBdr>
        </w:div>
        <w:div w:id="1380741850">
          <w:marLeft w:val="0"/>
          <w:marRight w:val="0"/>
          <w:marTop w:val="0"/>
          <w:marBottom w:val="0"/>
          <w:divBdr>
            <w:top w:val="none" w:sz="0" w:space="0" w:color="auto"/>
            <w:left w:val="none" w:sz="0" w:space="0" w:color="auto"/>
            <w:bottom w:val="none" w:sz="0" w:space="0" w:color="auto"/>
            <w:right w:val="none" w:sz="0" w:space="0" w:color="auto"/>
          </w:divBdr>
        </w:div>
        <w:div w:id="1648390937">
          <w:marLeft w:val="0"/>
          <w:marRight w:val="0"/>
          <w:marTop w:val="0"/>
          <w:marBottom w:val="0"/>
          <w:divBdr>
            <w:top w:val="none" w:sz="0" w:space="0" w:color="auto"/>
            <w:left w:val="none" w:sz="0" w:space="0" w:color="auto"/>
            <w:bottom w:val="none" w:sz="0" w:space="0" w:color="auto"/>
            <w:right w:val="none" w:sz="0" w:space="0" w:color="auto"/>
          </w:divBdr>
        </w:div>
        <w:div w:id="1673028700">
          <w:marLeft w:val="0"/>
          <w:marRight w:val="0"/>
          <w:marTop w:val="0"/>
          <w:marBottom w:val="0"/>
          <w:divBdr>
            <w:top w:val="none" w:sz="0" w:space="0" w:color="auto"/>
            <w:left w:val="none" w:sz="0" w:space="0" w:color="auto"/>
            <w:bottom w:val="none" w:sz="0" w:space="0" w:color="auto"/>
            <w:right w:val="none" w:sz="0" w:space="0" w:color="auto"/>
          </w:divBdr>
        </w:div>
        <w:div w:id="1688166971">
          <w:marLeft w:val="0"/>
          <w:marRight w:val="0"/>
          <w:marTop w:val="0"/>
          <w:marBottom w:val="0"/>
          <w:divBdr>
            <w:top w:val="none" w:sz="0" w:space="0" w:color="auto"/>
            <w:left w:val="none" w:sz="0" w:space="0" w:color="auto"/>
            <w:bottom w:val="none" w:sz="0" w:space="0" w:color="auto"/>
            <w:right w:val="none" w:sz="0" w:space="0" w:color="auto"/>
          </w:divBdr>
        </w:div>
        <w:div w:id="1730684053">
          <w:marLeft w:val="0"/>
          <w:marRight w:val="0"/>
          <w:marTop w:val="0"/>
          <w:marBottom w:val="0"/>
          <w:divBdr>
            <w:top w:val="none" w:sz="0" w:space="0" w:color="auto"/>
            <w:left w:val="none" w:sz="0" w:space="0" w:color="auto"/>
            <w:bottom w:val="none" w:sz="0" w:space="0" w:color="auto"/>
            <w:right w:val="none" w:sz="0" w:space="0" w:color="auto"/>
          </w:divBdr>
        </w:div>
        <w:div w:id="1769698028">
          <w:marLeft w:val="0"/>
          <w:marRight w:val="0"/>
          <w:marTop w:val="0"/>
          <w:marBottom w:val="0"/>
          <w:divBdr>
            <w:top w:val="none" w:sz="0" w:space="0" w:color="auto"/>
            <w:left w:val="none" w:sz="0" w:space="0" w:color="auto"/>
            <w:bottom w:val="none" w:sz="0" w:space="0" w:color="auto"/>
            <w:right w:val="none" w:sz="0" w:space="0" w:color="auto"/>
          </w:divBdr>
        </w:div>
        <w:div w:id="1790321539">
          <w:marLeft w:val="0"/>
          <w:marRight w:val="0"/>
          <w:marTop w:val="0"/>
          <w:marBottom w:val="0"/>
          <w:divBdr>
            <w:top w:val="none" w:sz="0" w:space="0" w:color="auto"/>
            <w:left w:val="none" w:sz="0" w:space="0" w:color="auto"/>
            <w:bottom w:val="none" w:sz="0" w:space="0" w:color="auto"/>
            <w:right w:val="none" w:sz="0" w:space="0" w:color="auto"/>
          </w:divBdr>
        </w:div>
        <w:div w:id="1924601061">
          <w:marLeft w:val="0"/>
          <w:marRight w:val="0"/>
          <w:marTop w:val="0"/>
          <w:marBottom w:val="0"/>
          <w:divBdr>
            <w:top w:val="none" w:sz="0" w:space="0" w:color="auto"/>
            <w:left w:val="none" w:sz="0" w:space="0" w:color="auto"/>
            <w:bottom w:val="none" w:sz="0" w:space="0" w:color="auto"/>
            <w:right w:val="none" w:sz="0" w:space="0" w:color="auto"/>
          </w:divBdr>
        </w:div>
        <w:div w:id="1930381124">
          <w:marLeft w:val="0"/>
          <w:marRight w:val="0"/>
          <w:marTop w:val="0"/>
          <w:marBottom w:val="0"/>
          <w:divBdr>
            <w:top w:val="none" w:sz="0" w:space="0" w:color="auto"/>
            <w:left w:val="none" w:sz="0" w:space="0" w:color="auto"/>
            <w:bottom w:val="none" w:sz="0" w:space="0" w:color="auto"/>
            <w:right w:val="none" w:sz="0" w:space="0" w:color="auto"/>
          </w:divBdr>
        </w:div>
        <w:div w:id="1930964058">
          <w:marLeft w:val="0"/>
          <w:marRight w:val="0"/>
          <w:marTop w:val="0"/>
          <w:marBottom w:val="0"/>
          <w:divBdr>
            <w:top w:val="none" w:sz="0" w:space="0" w:color="auto"/>
            <w:left w:val="none" w:sz="0" w:space="0" w:color="auto"/>
            <w:bottom w:val="none" w:sz="0" w:space="0" w:color="auto"/>
            <w:right w:val="none" w:sz="0" w:space="0" w:color="auto"/>
          </w:divBdr>
        </w:div>
        <w:div w:id="1946229232">
          <w:marLeft w:val="0"/>
          <w:marRight w:val="0"/>
          <w:marTop w:val="0"/>
          <w:marBottom w:val="0"/>
          <w:divBdr>
            <w:top w:val="none" w:sz="0" w:space="0" w:color="auto"/>
            <w:left w:val="none" w:sz="0" w:space="0" w:color="auto"/>
            <w:bottom w:val="none" w:sz="0" w:space="0" w:color="auto"/>
            <w:right w:val="none" w:sz="0" w:space="0" w:color="auto"/>
          </w:divBdr>
        </w:div>
        <w:div w:id="2133671022">
          <w:marLeft w:val="0"/>
          <w:marRight w:val="0"/>
          <w:marTop w:val="0"/>
          <w:marBottom w:val="0"/>
          <w:divBdr>
            <w:top w:val="none" w:sz="0" w:space="0" w:color="auto"/>
            <w:left w:val="none" w:sz="0" w:space="0" w:color="auto"/>
            <w:bottom w:val="none" w:sz="0" w:space="0" w:color="auto"/>
            <w:right w:val="none" w:sz="0" w:space="0" w:color="auto"/>
          </w:divBdr>
        </w:div>
      </w:divsChild>
    </w:div>
    <w:div w:id="1971668525">
      <w:bodyDiv w:val="1"/>
      <w:marLeft w:val="0"/>
      <w:marRight w:val="0"/>
      <w:marTop w:val="0"/>
      <w:marBottom w:val="0"/>
      <w:divBdr>
        <w:top w:val="none" w:sz="0" w:space="0" w:color="auto"/>
        <w:left w:val="none" w:sz="0" w:space="0" w:color="auto"/>
        <w:bottom w:val="none" w:sz="0" w:space="0" w:color="auto"/>
        <w:right w:val="none" w:sz="0" w:space="0" w:color="auto"/>
      </w:divBdr>
      <w:divsChild>
        <w:div w:id="27416888">
          <w:marLeft w:val="0"/>
          <w:marRight w:val="0"/>
          <w:marTop w:val="0"/>
          <w:marBottom w:val="0"/>
          <w:divBdr>
            <w:top w:val="none" w:sz="0" w:space="0" w:color="auto"/>
            <w:left w:val="none" w:sz="0" w:space="0" w:color="auto"/>
            <w:bottom w:val="none" w:sz="0" w:space="0" w:color="auto"/>
            <w:right w:val="none" w:sz="0" w:space="0" w:color="auto"/>
          </w:divBdr>
        </w:div>
        <w:div w:id="91826063">
          <w:marLeft w:val="0"/>
          <w:marRight w:val="0"/>
          <w:marTop w:val="0"/>
          <w:marBottom w:val="0"/>
          <w:divBdr>
            <w:top w:val="none" w:sz="0" w:space="0" w:color="auto"/>
            <w:left w:val="none" w:sz="0" w:space="0" w:color="auto"/>
            <w:bottom w:val="none" w:sz="0" w:space="0" w:color="auto"/>
            <w:right w:val="none" w:sz="0" w:space="0" w:color="auto"/>
          </w:divBdr>
        </w:div>
        <w:div w:id="557596341">
          <w:marLeft w:val="0"/>
          <w:marRight w:val="0"/>
          <w:marTop w:val="0"/>
          <w:marBottom w:val="0"/>
          <w:divBdr>
            <w:top w:val="none" w:sz="0" w:space="0" w:color="auto"/>
            <w:left w:val="none" w:sz="0" w:space="0" w:color="auto"/>
            <w:bottom w:val="none" w:sz="0" w:space="0" w:color="auto"/>
            <w:right w:val="none" w:sz="0" w:space="0" w:color="auto"/>
          </w:divBdr>
        </w:div>
        <w:div w:id="747074731">
          <w:marLeft w:val="0"/>
          <w:marRight w:val="0"/>
          <w:marTop w:val="0"/>
          <w:marBottom w:val="0"/>
          <w:divBdr>
            <w:top w:val="none" w:sz="0" w:space="0" w:color="auto"/>
            <w:left w:val="none" w:sz="0" w:space="0" w:color="auto"/>
            <w:bottom w:val="none" w:sz="0" w:space="0" w:color="auto"/>
            <w:right w:val="none" w:sz="0" w:space="0" w:color="auto"/>
          </w:divBdr>
        </w:div>
        <w:div w:id="959528180">
          <w:marLeft w:val="0"/>
          <w:marRight w:val="0"/>
          <w:marTop w:val="0"/>
          <w:marBottom w:val="0"/>
          <w:divBdr>
            <w:top w:val="none" w:sz="0" w:space="0" w:color="auto"/>
            <w:left w:val="none" w:sz="0" w:space="0" w:color="auto"/>
            <w:bottom w:val="none" w:sz="0" w:space="0" w:color="auto"/>
            <w:right w:val="none" w:sz="0" w:space="0" w:color="auto"/>
          </w:divBdr>
        </w:div>
        <w:div w:id="1050568544">
          <w:marLeft w:val="0"/>
          <w:marRight w:val="0"/>
          <w:marTop w:val="0"/>
          <w:marBottom w:val="0"/>
          <w:divBdr>
            <w:top w:val="none" w:sz="0" w:space="0" w:color="auto"/>
            <w:left w:val="none" w:sz="0" w:space="0" w:color="auto"/>
            <w:bottom w:val="none" w:sz="0" w:space="0" w:color="auto"/>
            <w:right w:val="none" w:sz="0" w:space="0" w:color="auto"/>
          </w:divBdr>
        </w:div>
        <w:div w:id="1260521955">
          <w:marLeft w:val="0"/>
          <w:marRight w:val="0"/>
          <w:marTop w:val="0"/>
          <w:marBottom w:val="0"/>
          <w:divBdr>
            <w:top w:val="none" w:sz="0" w:space="0" w:color="auto"/>
            <w:left w:val="none" w:sz="0" w:space="0" w:color="auto"/>
            <w:bottom w:val="none" w:sz="0" w:space="0" w:color="auto"/>
            <w:right w:val="none" w:sz="0" w:space="0" w:color="auto"/>
          </w:divBdr>
        </w:div>
        <w:div w:id="1380470975">
          <w:marLeft w:val="0"/>
          <w:marRight w:val="0"/>
          <w:marTop w:val="0"/>
          <w:marBottom w:val="0"/>
          <w:divBdr>
            <w:top w:val="none" w:sz="0" w:space="0" w:color="auto"/>
            <w:left w:val="none" w:sz="0" w:space="0" w:color="auto"/>
            <w:bottom w:val="none" w:sz="0" w:space="0" w:color="auto"/>
            <w:right w:val="none" w:sz="0" w:space="0" w:color="auto"/>
          </w:divBdr>
        </w:div>
        <w:div w:id="1386027950">
          <w:marLeft w:val="0"/>
          <w:marRight w:val="0"/>
          <w:marTop w:val="0"/>
          <w:marBottom w:val="0"/>
          <w:divBdr>
            <w:top w:val="none" w:sz="0" w:space="0" w:color="auto"/>
            <w:left w:val="none" w:sz="0" w:space="0" w:color="auto"/>
            <w:bottom w:val="none" w:sz="0" w:space="0" w:color="auto"/>
            <w:right w:val="none" w:sz="0" w:space="0" w:color="auto"/>
          </w:divBdr>
        </w:div>
        <w:div w:id="1441879551">
          <w:marLeft w:val="0"/>
          <w:marRight w:val="0"/>
          <w:marTop w:val="0"/>
          <w:marBottom w:val="0"/>
          <w:divBdr>
            <w:top w:val="none" w:sz="0" w:space="0" w:color="auto"/>
            <w:left w:val="none" w:sz="0" w:space="0" w:color="auto"/>
            <w:bottom w:val="none" w:sz="0" w:space="0" w:color="auto"/>
            <w:right w:val="none" w:sz="0" w:space="0" w:color="auto"/>
          </w:divBdr>
        </w:div>
        <w:div w:id="1639989341">
          <w:marLeft w:val="0"/>
          <w:marRight w:val="0"/>
          <w:marTop w:val="0"/>
          <w:marBottom w:val="0"/>
          <w:divBdr>
            <w:top w:val="none" w:sz="0" w:space="0" w:color="auto"/>
            <w:left w:val="none" w:sz="0" w:space="0" w:color="auto"/>
            <w:bottom w:val="none" w:sz="0" w:space="0" w:color="auto"/>
            <w:right w:val="none" w:sz="0" w:space="0" w:color="auto"/>
          </w:divBdr>
        </w:div>
        <w:div w:id="1752195074">
          <w:marLeft w:val="0"/>
          <w:marRight w:val="0"/>
          <w:marTop w:val="0"/>
          <w:marBottom w:val="0"/>
          <w:divBdr>
            <w:top w:val="none" w:sz="0" w:space="0" w:color="auto"/>
            <w:left w:val="none" w:sz="0" w:space="0" w:color="auto"/>
            <w:bottom w:val="none" w:sz="0" w:space="0" w:color="auto"/>
            <w:right w:val="none" w:sz="0" w:space="0" w:color="auto"/>
          </w:divBdr>
        </w:div>
        <w:div w:id="1821457583">
          <w:marLeft w:val="0"/>
          <w:marRight w:val="0"/>
          <w:marTop w:val="0"/>
          <w:marBottom w:val="0"/>
          <w:divBdr>
            <w:top w:val="none" w:sz="0" w:space="0" w:color="auto"/>
            <w:left w:val="none" w:sz="0" w:space="0" w:color="auto"/>
            <w:bottom w:val="none" w:sz="0" w:space="0" w:color="auto"/>
            <w:right w:val="none" w:sz="0" w:space="0" w:color="auto"/>
          </w:divBdr>
        </w:div>
        <w:div w:id="1831798247">
          <w:marLeft w:val="0"/>
          <w:marRight w:val="0"/>
          <w:marTop w:val="0"/>
          <w:marBottom w:val="0"/>
          <w:divBdr>
            <w:top w:val="none" w:sz="0" w:space="0" w:color="auto"/>
            <w:left w:val="none" w:sz="0" w:space="0" w:color="auto"/>
            <w:bottom w:val="none" w:sz="0" w:space="0" w:color="auto"/>
            <w:right w:val="none" w:sz="0" w:space="0" w:color="auto"/>
          </w:divBdr>
        </w:div>
        <w:div w:id="2048404435">
          <w:marLeft w:val="0"/>
          <w:marRight w:val="0"/>
          <w:marTop w:val="0"/>
          <w:marBottom w:val="0"/>
          <w:divBdr>
            <w:top w:val="none" w:sz="0" w:space="0" w:color="auto"/>
            <w:left w:val="none" w:sz="0" w:space="0" w:color="auto"/>
            <w:bottom w:val="none" w:sz="0" w:space="0" w:color="auto"/>
            <w:right w:val="none" w:sz="0" w:space="0" w:color="auto"/>
          </w:divBdr>
        </w:div>
        <w:div w:id="2133594393">
          <w:marLeft w:val="0"/>
          <w:marRight w:val="0"/>
          <w:marTop w:val="0"/>
          <w:marBottom w:val="0"/>
          <w:divBdr>
            <w:top w:val="none" w:sz="0" w:space="0" w:color="auto"/>
            <w:left w:val="none" w:sz="0" w:space="0" w:color="auto"/>
            <w:bottom w:val="none" w:sz="0" w:space="0" w:color="auto"/>
            <w:right w:val="none" w:sz="0" w:space="0" w:color="auto"/>
          </w:divBdr>
        </w:div>
      </w:divsChild>
    </w:div>
    <w:div w:id="2098167189">
      <w:bodyDiv w:val="1"/>
      <w:marLeft w:val="0"/>
      <w:marRight w:val="0"/>
      <w:marTop w:val="0"/>
      <w:marBottom w:val="0"/>
      <w:divBdr>
        <w:top w:val="none" w:sz="0" w:space="0" w:color="auto"/>
        <w:left w:val="none" w:sz="0" w:space="0" w:color="auto"/>
        <w:bottom w:val="none" w:sz="0" w:space="0" w:color="auto"/>
        <w:right w:val="none" w:sz="0" w:space="0" w:color="auto"/>
      </w:divBdr>
    </w:div>
    <w:div w:id="2143501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risa.12697/full" TargetMode="External"/><Relationship Id="rId13" Type="http://schemas.openxmlformats.org/officeDocument/2006/relationships/hyperlink" Target="http://faculty.sites.uci.edu/lrkeller/files/2011/06/DECISION-RESEARCH-WITH-DESCRIPTIVE-NORMATIVE-AND-PRESCRIPTIVE-PURPOSES-SOME-COM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net.apa.org/journals/xge/89/1/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3648152153004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itong.Wang@uts.edu.au" TargetMode="External"/><Relationship Id="rId4" Type="http://schemas.openxmlformats.org/officeDocument/2006/relationships/settings" Target="settings.xml"/><Relationship Id="rId9" Type="http://schemas.openxmlformats.org/officeDocument/2006/relationships/hyperlink" Target="http://onlinelibrary.wiley.com/doi/10.1111/risa.12697/abstract" TargetMode="External"/><Relationship Id="rId14" Type="http://schemas.openxmlformats.org/officeDocument/2006/relationships/hyperlink" Target="http://apps.who.int/iris/bitstream/10665/143216/1/roadmapsitrep_14Nov2014_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8189-1733-41AB-9457-231BD979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10079</Words>
  <Characters>57455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Framing Matters</vt:lpstr>
    </vt:vector>
  </TitlesOfParts>
  <Company>UC Irvine | Paul Merage School of Business</Company>
  <LinksUpToDate>false</LinksUpToDate>
  <CharactersWithSpaces>67400</CharactersWithSpaces>
  <SharedDoc>false</SharedDoc>
  <HLinks>
    <vt:vector size="414" baseType="variant">
      <vt:variant>
        <vt:i4>852063</vt:i4>
      </vt:variant>
      <vt:variant>
        <vt:i4>174</vt:i4>
      </vt:variant>
      <vt:variant>
        <vt:i4>0</vt:i4>
      </vt:variant>
      <vt:variant>
        <vt:i4>5</vt:i4>
      </vt:variant>
      <vt:variant>
        <vt:lpwstr>http://www4.gsb.columbia.edu/cbs-directory/detail/494930/Eric+Johnson</vt:lpwstr>
      </vt:variant>
      <vt:variant>
        <vt:lpwstr/>
      </vt:variant>
      <vt:variant>
        <vt:i4>7667821</vt:i4>
      </vt:variant>
      <vt:variant>
        <vt:i4>171</vt:i4>
      </vt:variant>
      <vt:variant>
        <vt:i4>0</vt:i4>
      </vt:variant>
      <vt:variant>
        <vt:i4>5</vt:i4>
      </vt:variant>
      <vt:variant>
        <vt:lpwstr>http://www.gsb.columbia.edu/whoswho/getpub.cfm?pub=200</vt:lpwstr>
      </vt:variant>
      <vt:variant>
        <vt:lpwstr/>
      </vt:variant>
      <vt:variant>
        <vt:i4>852063</vt:i4>
      </vt:variant>
      <vt:variant>
        <vt:i4>168</vt:i4>
      </vt:variant>
      <vt:variant>
        <vt:i4>0</vt:i4>
      </vt:variant>
      <vt:variant>
        <vt:i4>5</vt:i4>
      </vt:variant>
      <vt:variant>
        <vt:lpwstr>http://www4.gsb.columbia.edu/cbs-directory/detail/494930/Eric+Johnson</vt:lpwstr>
      </vt:variant>
      <vt:variant>
        <vt:lpwstr/>
      </vt:variant>
      <vt:variant>
        <vt:i4>7667823</vt:i4>
      </vt:variant>
      <vt:variant>
        <vt:i4>165</vt:i4>
      </vt:variant>
      <vt:variant>
        <vt:i4>0</vt:i4>
      </vt:variant>
      <vt:variant>
        <vt:i4>5</vt:i4>
      </vt:variant>
      <vt:variant>
        <vt:lpwstr>http://www.gsb.columbia.edu/whoswho/getpub.cfm?pub=5277</vt:lpwstr>
      </vt:variant>
      <vt:variant>
        <vt:lpwstr/>
      </vt:variant>
      <vt:variant>
        <vt:i4>852063</vt:i4>
      </vt:variant>
      <vt:variant>
        <vt:i4>162</vt:i4>
      </vt:variant>
      <vt:variant>
        <vt:i4>0</vt:i4>
      </vt:variant>
      <vt:variant>
        <vt:i4>5</vt:i4>
      </vt:variant>
      <vt:variant>
        <vt:lpwstr>http://www4.gsb.columbia.edu/cbs-directory/detail/494930/Eric+Johnson</vt:lpwstr>
      </vt:variant>
      <vt:variant>
        <vt:lpwstr/>
      </vt:variant>
      <vt:variant>
        <vt:i4>852063</vt:i4>
      </vt:variant>
      <vt:variant>
        <vt:i4>159</vt:i4>
      </vt:variant>
      <vt:variant>
        <vt:i4>0</vt:i4>
      </vt:variant>
      <vt:variant>
        <vt:i4>5</vt:i4>
      </vt:variant>
      <vt:variant>
        <vt:lpwstr>http://www4.gsb.columbia.edu/cbs-directory/detail/494930/Eric+Johnson</vt:lpwstr>
      </vt:variant>
      <vt:variant>
        <vt:lpwstr/>
      </vt:variant>
      <vt:variant>
        <vt:i4>852063</vt:i4>
      </vt:variant>
      <vt:variant>
        <vt:i4>156</vt:i4>
      </vt:variant>
      <vt:variant>
        <vt:i4>0</vt:i4>
      </vt:variant>
      <vt:variant>
        <vt:i4>5</vt:i4>
      </vt:variant>
      <vt:variant>
        <vt:lpwstr>http://www4.gsb.columbia.edu/cbs-directory/detail/494930/Eric+Johnson</vt:lpwstr>
      </vt:variant>
      <vt:variant>
        <vt:lpwstr/>
      </vt:variant>
      <vt:variant>
        <vt:i4>852063</vt:i4>
      </vt:variant>
      <vt:variant>
        <vt:i4>153</vt:i4>
      </vt:variant>
      <vt:variant>
        <vt:i4>0</vt:i4>
      </vt:variant>
      <vt:variant>
        <vt:i4>5</vt:i4>
      </vt:variant>
      <vt:variant>
        <vt:lpwstr>http://www4.gsb.columbia.edu/cbs-directory/detail/494930/Eric+Johnson</vt:lpwstr>
      </vt:variant>
      <vt:variant>
        <vt:lpwstr/>
      </vt:variant>
      <vt:variant>
        <vt:i4>7667823</vt:i4>
      </vt:variant>
      <vt:variant>
        <vt:i4>150</vt:i4>
      </vt:variant>
      <vt:variant>
        <vt:i4>0</vt:i4>
      </vt:variant>
      <vt:variant>
        <vt:i4>5</vt:i4>
      </vt:variant>
      <vt:variant>
        <vt:lpwstr>http://www.gsb.columbia.edu/whoswho/getpub.cfm?pub=5274</vt:lpwstr>
      </vt:variant>
      <vt:variant>
        <vt:lpwstr/>
      </vt:variant>
      <vt:variant>
        <vt:i4>852063</vt:i4>
      </vt:variant>
      <vt:variant>
        <vt:i4>147</vt:i4>
      </vt:variant>
      <vt:variant>
        <vt:i4>0</vt:i4>
      </vt:variant>
      <vt:variant>
        <vt:i4>5</vt:i4>
      </vt:variant>
      <vt:variant>
        <vt:lpwstr>http://www4.gsb.columbia.edu/cbs-directory/detail/494930/Eric+Johnson</vt:lpwstr>
      </vt:variant>
      <vt:variant>
        <vt:lpwstr/>
      </vt:variant>
      <vt:variant>
        <vt:i4>852063</vt:i4>
      </vt:variant>
      <vt:variant>
        <vt:i4>144</vt:i4>
      </vt:variant>
      <vt:variant>
        <vt:i4>0</vt:i4>
      </vt:variant>
      <vt:variant>
        <vt:i4>5</vt:i4>
      </vt:variant>
      <vt:variant>
        <vt:lpwstr>http://www4.gsb.columbia.edu/cbs-directory/detail/494930/Eric+Johnson</vt:lpwstr>
      </vt:variant>
      <vt:variant>
        <vt:lpwstr/>
      </vt:variant>
      <vt:variant>
        <vt:i4>65604</vt:i4>
      </vt:variant>
      <vt:variant>
        <vt:i4>141</vt:i4>
      </vt:variant>
      <vt:variant>
        <vt:i4>0</vt:i4>
      </vt:variant>
      <vt:variant>
        <vt:i4>5</vt:i4>
      </vt:variant>
      <vt:variant>
        <vt:lpwstr>https://webfiles.uci.edu/dtannenb/www/papers.html</vt:lpwstr>
      </vt:variant>
      <vt:variant>
        <vt:lpwstr/>
      </vt:variant>
      <vt:variant>
        <vt:i4>7209064</vt:i4>
      </vt:variant>
      <vt:variant>
        <vt:i4>138</vt:i4>
      </vt:variant>
      <vt:variant>
        <vt:i4>0</vt:i4>
      </vt:variant>
      <vt:variant>
        <vt:i4>5</vt:i4>
      </vt:variant>
      <vt:variant>
        <vt:lpwstr>https://webfiles.uci.edu/dtannenb/www/documents/default information asymmetries.pdf</vt:lpwstr>
      </vt:variant>
      <vt:variant>
        <vt:lpwstr/>
      </vt:variant>
      <vt:variant>
        <vt:i4>1769500</vt:i4>
      </vt:variant>
      <vt:variant>
        <vt:i4>135</vt:i4>
      </vt:variant>
      <vt:variant>
        <vt:i4>0</vt:i4>
      </vt:variant>
      <vt:variant>
        <vt:i4>5</vt:i4>
      </vt:variant>
      <vt:variant>
        <vt:lpwstr>http://faculty.sites.uci.edu/lrkeller/files/2011/06/Paradoxes-and-violations-of-normative-decision-theory.pdf</vt:lpwstr>
      </vt:variant>
      <vt:variant>
        <vt:lpwstr/>
      </vt:variant>
      <vt:variant>
        <vt:i4>3539049</vt:i4>
      </vt:variant>
      <vt:variant>
        <vt:i4>132</vt:i4>
      </vt:variant>
      <vt:variant>
        <vt:i4>0</vt:i4>
      </vt:variant>
      <vt:variant>
        <vt:i4>5</vt:i4>
      </vt:variant>
      <vt:variant>
        <vt:lpwstr>http://www.jstor.org/stable/10.2307/3151859</vt:lpwstr>
      </vt:variant>
      <vt:variant>
        <vt:lpwstr/>
      </vt:variant>
      <vt:variant>
        <vt:i4>6291576</vt:i4>
      </vt:variant>
      <vt:variant>
        <vt:i4>129</vt:i4>
      </vt:variant>
      <vt:variant>
        <vt:i4>0</vt:i4>
      </vt:variant>
      <vt:variant>
        <vt:i4>5</vt:i4>
      </vt:variant>
      <vt:variant>
        <vt:lpwstr>http://www.worldcat.org/issn/0096-3445</vt:lpwstr>
      </vt:variant>
      <vt:variant>
        <vt:lpwstr/>
      </vt:variant>
      <vt:variant>
        <vt:i4>2555970</vt:i4>
      </vt:variant>
      <vt:variant>
        <vt:i4>126</vt:i4>
      </vt:variant>
      <vt:variant>
        <vt:i4>0</vt:i4>
      </vt:variant>
      <vt:variant>
        <vt:i4>5</vt:i4>
      </vt:variant>
      <vt:variant>
        <vt:lpwstr>http://en.wikipedia.org/wiki/International_Standard_Serial_Number</vt:lpwstr>
      </vt:variant>
      <vt:variant>
        <vt:lpwstr/>
      </vt:variant>
      <vt:variant>
        <vt:i4>5832781</vt:i4>
      </vt:variant>
      <vt:variant>
        <vt:i4>123</vt:i4>
      </vt:variant>
      <vt:variant>
        <vt:i4>0</vt:i4>
      </vt:variant>
      <vt:variant>
        <vt:i4>5</vt:i4>
      </vt:variant>
      <vt:variant>
        <vt:lpwstr>http://psycnet.apa.org/journals/xge/89/1/46/</vt:lpwstr>
      </vt:variant>
      <vt:variant>
        <vt:lpwstr/>
      </vt:variant>
      <vt:variant>
        <vt:i4>1638480</vt:i4>
      </vt:variant>
      <vt:variant>
        <vt:i4>120</vt:i4>
      </vt:variant>
      <vt:variant>
        <vt:i4>0</vt:i4>
      </vt:variant>
      <vt:variant>
        <vt:i4>5</vt:i4>
      </vt:variant>
      <vt:variant>
        <vt:lpwstr>http://faculty.sites.uci.edu/lrkeller/files/2011/06/DECISION-RESEARCH-WITH-DESCRIPTIVE-NORMATIVE-AND-PRESCRIPTIVE-PURPOSES-SOME-COMMENTS.pdf</vt:lpwstr>
      </vt:variant>
      <vt:variant>
        <vt:lpwstr/>
      </vt:variant>
      <vt:variant>
        <vt:i4>5963849</vt:i4>
      </vt:variant>
      <vt:variant>
        <vt:i4>117</vt:i4>
      </vt:variant>
      <vt:variant>
        <vt:i4>0</vt:i4>
      </vt:variant>
      <vt:variant>
        <vt:i4>5</vt:i4>
      </vt:variant>
      <vt:variant>
        <vt:lpwstr>http://faculty.sites.uci.edu/lrkeller/files/2011/06/The-role-of-generalized-utility-theories-in-decision-analysis.pdf</vt:lpwstr>
      </vt:variant>
      <vt:variant>
        <vt:lpwstr/>
      </vt:variant>
      <vt:variant>
        <vt:i4>2818173</vt:i4>
      </vt:variant>
      <vt:variant>
        <vt:i4>114</vt:i4>
      </vt:variant>
      <vt:variant>
        <vt:i4>0</vt:i4>
      </vt:variant>
      <vt:variant>
        <vt:i4>5</vt:i4>
      </vt:variant>
      <vt:variant>
        <vt:lpwstr>http://www.jstor.org/stable/1914185</vt:lpwstr>
      </vt:variant>
      <vt:variant>
        <vt:lpwstr/>
      </vt:variant>
      <vt:variant>
        <vt:i4>7536681</vt:i4>
      </vt:variant>
      <vt:variant>
        <vt:i4>111</vt:i4>
      </vt:variant>
      <vt:variant>
        <vt:i4>0</vt:i4>
      </vt:variant>
      <vt:variant>
        <vt:i4>5</vt:i4>
      </vt:variant>
      <vt:variant>
        <vt:lpwstr>http://en.wikipedia.org/wiki/JSTOR</vt:lpwstr>
      </vt:variant>
      <vt:variant>
        <vt:lpwstr/>
      </vt:variant>
      <vt:variant>
        <vt:i4>2162736</vt:i4>
      </vt:variant>
      <vt:variant>
        <vt:i4>108</vt:i4>
      </vt:variant>
      <vt:variant>
        <vt:i4>0</vt:i4>
      </vt:variant>
      <vt:variant>
        <vt:i4>5</vt:i4>
      </vt:variant>
      <vt:variant>
        <vt:lpwstr>http://faculty.sites.uci.edu/lrkeller/files/2011/06/How-Do-Information-Ambiguity-and-Timing-of-Contextual-Information-Affect-Managers%E2%80%99-Goal-Congruence-in-Making-Investment-Decisions-in-Good-Times-vs.-Bad-Times-.pdf</vt:lpwstr>
      </vt:variant>
      <vt:variant>
        <vt:lpwstr/>
      </vt:variant>
      <vt:variant>
        <vt:i4>4325462</vt:i4>
      </vt:variant>
      <vt:variant>
        <vt:i4>105</vt:i4>
      </vt:variant>
      <vt:variant>
        <vt:i4>0</vt:i4>
      </vt:variant>
      <vt:variant>
        <vt:i4>5</vt:i4>
      </vt:variant>
      <vt:variant>
        <vt:lpwstr>http://faculty.sites.uci.edu/lrkeller/files/2011/06/Effects-of-Outcome-and-Probabilistic-Ambiguity-on-Managerial-Choices.pdf</vt:lpwstr>
      </vt:variant>
      <vt:variant>
        <vt:lpwstr/>
      </vt:variant>
      <vt:variant>
        <vt:i4>4456530</vt:i4>
      </vt:variant>
      <vt:variant>
        <vt:i4>102</vt:i4>
      </vt:variant>
      <vt:variant>
        <vt:i4>0</vt:i4>
      </vt:variant>
      <vt:variant>
        <vt:i4>5</vt:i4>
      </vt:variant>
      <vt:variant>
        <vt:lpwstr>http://faculty.sites.uci.edu/lrkeller/files/2011/06/Managers-Variance-Investigation-Decisions-An-Experimental-Examination-of-Probabilistic-and-Outcome-Ambiguity-.pdf</vt:lpwstr>
      </vt:variant>
      <vt:variant>
        <vt:lpwstr/>
      </vt:variant>
      <vt:variant>
        <vt:i4>3407909</vt:i4>
      </vt:variant>
      <vt:variant>
        <vt:i4>99</vt:i4>
      </vt:variant>
      <vt:variant>
        <vt:i4>0</vt:i4>
      </vt:variant>
      <vt:variant>
        <vt:i4>5</vt:i4>
      </vt:variant>
      <vt:variant>
        <vt:lpwstr>http://faculty.sites.uci.edu/lrkeller/files/2011/06/The-Effect-of-Inference-Order-and-Experience-Related-Knowledge-on-Diagnostic-Conjunction-Probabilities.pdf</vt:lpwstr>
      </vt:variant>
      <vt:variant>
        <vt:lpwstr/>
      </vt:variant>
      <vt:variant>
        <vt:i4>3014778</vt:i4>
      </vt:variant>
      <vt:variant>
        <vt:i4>96</vt:i4>
      </vt:variant>
      <vt:variant>
        <vt:i4>0</vt:i4>
      </vt:variant>
      <vt:variant>
        <vt:i4>5</vt:i4>
      </vt:variant>
      <vt:variant>
        <vt:lpwstr>http://www.jstor.org/stable/1808708</vt:lpwstr>
      </vt:variant>
      <vt:variant>
        <vt:lpwstr/>
      </vt:variant>
      <vt:variant>
        <vt:i4>7536681</vt:i4>
      </vt:variant>
      <vt:variant>
        <vt:i4>93</vt:i4>
      </vt:variant>
      <vt:variant>
        <vt:i4>0</vt:i4>
      </vt:variant>
      <vt:variant>
        <vt:i4>5</vt:i4>
      </vt:variant>
      <vt:variant>
        <vt:lpwstr>http://en.wikipedia.org/wiki/JSTOR</vt:lpwstr>
      </vt:variant>
      <vt:variant>
        <vt:lpwstr/>
      </vt:variant>
      <vt:variant>
        <vt:i4>3014776</vt:i4>
      </vt:variant>
      <vt:variant>
        <vt:i4>90</vt:i4>
      </vt:variant>
      <vt:variant>
        <vt:i4>0</vt:i4>
      </vt:variant>
      <vt:variant>
        <vt:i4>5</vt:i4>
      </vt:variant>
      <vt:variant>
        <vt:lpwstr>http://en.wikipedia.org/wiki/American_Economic_Review</vt:lpwstr>
      </vt:variant>
      <vt:variant>
        <vt:lpwstr/>
      </vt:variant>
      <vt:variant>
        <vt:i4>2097270</vt:i4>
      </vt:variant>
      <vt:variant>
        <vt:i4>87</vt:i4>
      </vt:variant>
      <vt:variant>
        <vt:i4>0</vt:i4>
      </vt:variant>
      <vt:variant>
        <vt:i4>5</vt:i4>
      </vt:variant>
      <vt:variant>
        <vt:lpwstr>http://www.jstor.org/stable/1884324</vt:lpwstr>
      </vt:variant>
      <vt:variant>
        <vt:lpwstr/>
      </vt:variant>
      <vt:variant>
        <vt:i4>7536681</vt:i4>
      </vt:variant>
      <vt:variant>
        <vt:i4>84</vt:i4>
      </vt:variant>
      <vt:variant>
        <vt:i4>0</vt:i4>
      </vt:variant>
      <vt:variant>
        <vt:i4>5</vt:i4>
      </vt:variant>
      <vt:variant>
        <vt:lpwstr>http://en.wikipedia.org/wiki/JSTOR</vt:lpwstr>
      </vt:variant>
      <vt:variant>
        <vt:lpwstr/>
      </vt:variant>
      <vt:variant>
        <vt:i4>3276903</vt:i4>
      </vt:variant>
      <vt:variant>
        <vt:i4>81</vt:i4>
      </vt:variant>
      <vt:variant>
        <vt:i4>0</vt:i4>
      </vt:variant>
      <vt:variant>
        <vt:i4>5</vt:i4>
      </vt:variant>
      <vt:variant>
        <vt:lpwstr>http://dx.doi.org/10.2307%2F1884324</vt:lpwstr>
      </vt:variant>
      <vt:variant>
        <vt:lpwstr/>
      </vt:variant>
      <vt:variant>
        <vt:i4>4521987</vt:i4>
      </vt:variant>
      <vt:variant>
        <vt:i4>78</vt:i4>
      </vt:variant>
      <vt:variant>
        <vt:i4>0</vt:i4>
      </vt:variant>
      <vt:variant>
        <vt:i4>5</vt:i4>
      </vt:variant>
      <vt:variant>
        <vt:lpwstr>http://en.wikipedia.org/wiki/Digital_object_identifier</vt:lpwstr>
      </vt:variant>
      <vt:variant>
        <vt:lpwstr/>
      </vt:variant>
      <vt:variant>
        <vt:i4>6160429</vt:i4>
      </vt:variant>
      <vt:variant>
        <vt:i4>75</vt:i4>
      </vt:variant>
      <vt:variant>
        <vt:i4>0</vt:i4>
      </vt:variant>
      <vt:variant>
        <vt:i4>5</vt:i4>
      </vt:variant>
      <vt:variant>
        <vt:lpwstr>http://en.wikipedia.org/wiki/Quarterly_Journal_of_Economics</vt:lpwstr>
      </vt:variant>
      <vt:variant>
        <vt:lpwstr/>
      </vt:variant>
      <vt:variant>
        <vt:i4>3276872</vt:i4>
      </vt:variant>
      <vt:variant>
        <vt:i4>72</vt:i4>
      </vt:variant>
      <vt:variant>
        <vt:i4>0</vt:i4>
      </vt:variant>
      <vt:variant>
        <vt:i4>5</vt:i4>
      </vt:variant>
      <vt:variant>
        <vt:lpwstr>http://en.wikipedia.org/wiki/Daniel_Ellsberg</vt:lpwstr>
      </vt:variant>
      <vt:variant>
        <vt:lpwstr/>
      </vt:variant>
      <vt:variant>
        <vt:i4>2228340</vt:i4>
      </vt:variant>
      <vt:variant>
        <vt:i4>69</vt:i4>
      </vt:variant>
      <vt:variant>
        <vt:i4>0</vt:i4>
      </vt:variant>
      <vt:variant>
        <vt:i4>5</vt:i4>
      </vt:variant>
      <vt:variant>
        <vt:lpwstr>http://www.jstor.org/stable/1907921</vt:lpwstr>
      </vt:variant>
      <vt:variant>
        <vt:lpwstr/>
      </vt:variant>
      <vt:variant>
        <vt:i4>7536681</vt:i4>
      </vt:variant>
      <vt:variant>
        <vt:i4>66</vt:i4>
      </vt:variant>
      <vt:variant>
        <vt:i4>0</vt:i4>
      </vt:variant>
      <vt:variant>
        <vt:i4>5</vt:i4>
      </vt:variant>
      <vt:variant>
        <vt:lpwstr>http://en.wikipedia.org/wiki/JSTOR</vt:lpwstr>
      </vt:variant>
      <vt:variant>
        <vt:lpwstr/>
      </vt:variant>
      <vt:variant>
        <vt:i4>917576</vt:i4>
      </vt:variant>
      <vt:variant>
        <vt:i4>63</vt:i4>
      </vt:variant>
      <vt:variant>
        <vt:i4>0</vt:i4>
      </vt:variant>
      <vt:variant>
        <vt:i4>5</vt:i4>
      </vt:variant>
      <vt:variant>
        <vt:lpwstr>http://en.wikipedia.org/wiki/Econometrica</vt:lpwstr>
      </vt:variant>
      <vt:variant>
        <vt:lpwstr/>
      </vt:variant>
      <vt:variant>
        <vt:i4>852063</vt:i4>
      </vt:variant>
      <vt:variant>
        <vt:i4>60</vt:i4>
      </vt:variant>
      <vt:variant>
        <vt:i4>0</vt:i4>
      </vt:variant>
      <vt:variant>
        <vt:i4>5</vt:i4>
      </vt:variant>
      <vt:variant>
        <vt:lpwstr>http://www4.gsb.columbia.edu/cbs-directory/detail/494930/Eric+Johnson</vt:lpwstr>
      </vt:variant>
      <vt:variant>
        <vt:lpwstr/>
      </vt:variant>
      <vt:variant>
        <vt:i4>6488103</vt:i4>
      </vt:variant>
      <vt:variant>
        <vt:i4>57</vt:i4>
      </vt:variant>
      <vt:variant>
        <vt:i4>0</vt:i4>
      </vt:variant>
      <vt:variant>
        <vt:i4>5</vt:i4>
      </vt:variant>
      <vt:variant>
        <vt:lpwstr>http://www4.gsb.columbia.edu/cbs-directory/detail/494873/Elke+Weber</vt:lpwstr>
      </vt:variant>
      <vt:variant>
        <vt:lpwstr/>
      </vt:variant>
      <vt:variant>
        <vt:i4>1507366</vt:i4>
      </vt:variant>
      <vt:variant>
        <vt:i4>54</vt:i4>
      </vt:variant>
      <vt:variant>
        <vt:i4>0</vt:i4>
      </vt:variant>
      <vt:variant>
        <vt:i4>5</vt:i4>
      </vt:variant>
      <vt:variant>
        <vt:lpwstr>http://papers.ssrn.com/sol3/papers.cfm?abstract_id=2001080</vt:lpwstr>
      </vt:variant>
      <vt:variant>
        <vt:lpwstr/>
      </vt:variant>
      <vt:variant>
        <vt:i4>3342386</vt:i4>
      </vt:variant>
      <vt:variant>
        <vt:i4>51</vt:i4>
      </vt:variant>
      <vt:variant>
        <vt:i4>0</vt:i4>
      </vt:variant>
      <vt:variant>
        <vt:i4>5</vt:i4>
      </vt:variant>
      <vt:variant>
        <vt:lpwstr>http://papers.ssrn.com/sol3/cf_dev/AbsByAuth.cfm?per_id=1622699</vt:lpwstr>
      </vt:variant>
      <vt:variant>
        <vt:lpwstr/>
      </vt:variant>
      <vt:variant>
        <vt:i4>3670072</vt:i4>
      </vt:variant>
      <vt:variant>
        <vt:i4>48</vt:i4>
      </vt:variant>
      <vt:variant>
        <vt:i4>0</vt:i4>
      </vt:variant>
      <vt:variant>
        <vt:i4>5</vt:i4>
      </vt:variant>
      <vt:variant>
        <vt:lpwstr>http://papers.ssrn.com/sol3/cf_dev/AbsByAuth.cfm?per_id=1785648</vt:lpwstr>
      </vt:variant>
      <vt:variant>
        <vt:lpwstr/>
      </vt:variant>
      <vt:variant>
        <vt:i4>3276850</vt:i4>
      </vt:variant>
      <vt:variant>
        <vt:i4>45</vt:i4>
      </vt:variant>
      <vt:variant>
        <vt:i4>0</vt:i4>
      </vt:variant>
      <vt:variant>
        <vt:i4>5</vt:i4>
      </vt:variant>
      <vt:variant>
        <vt:lpwstr>http://papers.ssrn.com/sol3/cf_dev/AbsByAuth.cfm?per_id=1622688</vt:lpwstr>
      </vt:variant>
      <vt:variant>
        <vt:lpwstr/>
      </vt:variant>
      <vt:variant>
        <vt:i4>3670072</vt:i4>
      </vt:variant>
      <vt:variant>
        <vt:i4>42</vt:i4>
      </vt:variant>
      <vt:variant>
        <vt:i4>0</vt:i4>
      </vt:variant>
      <vt:variant>
        <vt:i4>5</vt:i4>
      </vt:variant>
      <vt:variant>
        <vt:lpwstr>http://papers.ssrn.com/sol3/cf_dev/AbsByAuth.cfm?per_id=1785646</vt:lpwstr>
      </vt:variant>
      <vt:variant>
        <vt:lpwstr/>
      </vt:variant>
      <vt:variant>
        <vt:i4>3538998</vt:i4>
      </vt:variant>
      <vt:variant>
        <vt:i4>39</vt:i4>
      </vt:variant>
      <vt:variant>
        <vt:i4>0</vt:i4>
      </vt:variant>
      <vt:variant>
        <vt:i4>5</vt:i4>
      </vt:variant>
      <vt:variant>
        <vt:lpwstr>http://papers.ssrn.com/sol3/cf_dev/AbsByAuth.cfm?per_id=1524290</vt:lpwstr>
      </vt:variant>
      <vt:variant>
        <vt:lpwstr/>
      </vt:variant>
      <vt:variant>
        <vt:i4>3670066</vt:i4>
      </vt:variant>
      <vt:variant>
        <vt:i4>36</vt:i4>
      </vt:variant>
      <vt:variant>
        <vt:i4>0</vt:i4>
      </vt:variant>
      <vt:variant>
        <vt:i4>5</vt:i4>
      </vt:variant>
      <vt:variant>
        <vt:lpwstr>http://papers.ssrn.com/sol3/cf_dev/AbsByAuth.cfm?per_id=364222</vt:lpwstr>
      </vt:variant>
      <vt:variant>
        <vt:lpwstr/>
      </vt:variant>
      <vt:variant>
        <vt:i4>5963877</vt:i4>
      </vt:variant>
      <vt:variant>
        <vt:i4>33</vt:i4>
      </vt:variant>
      <vt:variant>
        <vt:i4>0</vt:i4>
      </vt:variant>
      <vt:variant>
        <vt:i4>5</vt:i4>
      </vt:variant>
      <vt:variant>
        <vt:lpwstr>http://www.bc.edu/offices/pubaf/news/2011_jun-aug/credit-card-research.html</vt:lpwstr>
      </vt:variant>
      <vt:variant>
        <vt:lpwstr/>
      </vt:variant>
      <vt:variant>
        <vt:i4>3801135</vt:i4>
      </vt:variant>
      <vt:variant>
        <vt:i4>30</vt:i4>
      </vt:variant>
      <vt:variant>
        <vt:i4>0</vt:i4>
      </vt:variant>
      <vt:variant>
        <vt:i4>5</vt:i4>
      </vt:variant>
      <vt:variant>
        <vt:lpwstr>mailto:michael_hirsch@ml.com</vt:lpwstr>
      </vt:variant>
      <vt:variant>
        <vt:lpwstr/>
      </vt:variant>
      <vt:variant>
        <vt:i4>458775</vt:i4>
      </vt:variant>
      <vt:variant>
        <vt:i4>27</vt:i4>
      </vt:variant>
      <vt:variant>
        <vt:i4>0</vt:i4>
      </vt:variant>
      <vt:variant>
        <vt:i4>5</vt:i4>
      </vt:variant>
      <vt:variant>
        <vt:lpwstr>http://www0.gsb.columbia.edu/whoswho/getpub.cfm?pub=2877</vt:lpwstr>
      </vt:variant>
      <vt:variant>
        <vt:lpwstr/>
      </vt:variant>
      <vt:variant>
        <vt:i4>852063</vt:i4>
      </vt:variant>
      <vt:variant>
        <vt:i4>24</vt:i4>
      </vt:variant>
      <vt:variant>
        <vt:i4>0</vt:i4>
      </vt:variant>
      <vt:variant>
        <vt:i4>5</vt:i4>
      </vt:variant>
      <vt:variant>
        <vt:lpwstr>http://www4.gsb.columbia.edu/cbs-directory/detail/494930/Eric+Johnson</vt:lpwstr>
      </vt:variant>
      <vt:variant>
        <vt:lpwstr/>
      </vt:variant>
      <vt:variant>
        <vt:i4>852063</vt:i4>
      </vt:variant>
      <vt:variant>
        <vt:i4>21</vt:i4>
      </vt:variant>
      <vt:variant>
        <vt:i4>0</vt:i4>
      </vt:variant>
      <vt:variant>
        <vt:i4>5</vt:i4>
      </vt:variant>
      <vt:variant>
        <vt:lpwstr>http://www4.gsb.columbia.edu/cbs-directory/detail/494930/Eric+Johnson</vt:lpwstr>
      </vt:variant>
      <vt:variant>
        <vt:lpwstr/>
      </vt:variant>
      <vt:variant>
        <vt:i4>6488103</vt:i4>
      </vt:variant>
      <vt:variant>
        <vt:i4>18</vt:i4>
      </vt:variant>
      <vt:variant>
        <vt:i4>0</vt:i4>
      </vt:variant>
      <vt:variant>
        <vt:i4>5</vt:i4>
      </vt:variant>
      <vt:variant>
        <vt:lpwstr>http://www4.gsb.columbia.edu/cbs-directory/detail/494873/Elke+Weber</vt:lpwstr>
      </vt:variant>
      <vt:variant>
        <vt:lpwstr/>
      </vt:variant>
      <vt:variant>
        <vt:i4>2162736</vt:i4>
      </vt:variant>
      <vt:variant>
        <vt:i4>15</vt:i4>
      </vt:variant>
      <vt:variant>
        <vt:i4>0</vt:i4>
      </vt:variant>
      <vt:variant>
        <vt:i4>5</vt:i4>
      </vt:variant>
      <vt:variant>
        <vt:lpwstr>http://faculty.sites.uci.edu/lrkeller/files/2011/06/How-Do-Information-Ambiguity-and-Timing-of-Contextual-Information-Affect-Managers%E2%80%99-Goal-Congruence-in-Making-Investment-Decisions-in-Good-Times-vs.-Bad-Times-.pdf</vt:lpwstr>
      </vt:variant>
      <vt:variant>
        <vt:lpwstr/>
      </vt:variant>
      <vt:variant>
        <vt:i4>4325462</vt:i4>
      </vt:variant>
      <vt:variant>
        <vt:i4>12</vt:i4>
      </vt:variant>
      <vt:variant>
        <vt:i4>0</vt:i4>
      </vt:variant>
      <vt:variant>
        <vt:i4>5</vt:i4>
      </vt:variant>
      <vt:variant>
        <vt:lpwstr>http://faculty.sites.uci.edu/lrkeller/files/2011/06/Effects-of-Outcome-and-Probabilistic-Ambiguity-on-Managerial-Choices.pdf</vt:lpwstr>
      </vt:variant>
      <vt:variant>
        <vt:lpwstr/>
      </vt:variant>
      <vt:variant>
        <vt:i4>4456530</vt:i4>
      </vt:variant>
      <vt:variant>
        <vt:i4>9</vt:i4>
      </vt:variant>
      <vt:variant>
        <vt:i4>0</vt:i4>
      </vt:variant>
      <vt:variant>
        <vt:i4>5</vt:i4>
      </vt:variant>
      <vt:variant>
        <vt:lpwstr>http://faculty.sites.uci.edu/lrkeller/files/2011/06/Managers-Variance-Investigation-Decisions-An-Experimental-Examination-of-Probabilistic-and-Outcome-Ambiguity-.pdf</vt:lpwstr>
      </vt:variant>
      <vt:variant>
        <vt:lpwstr/>
      </vt:variant>
      <vt:variant>
        <vt:i4>3407909</vt:i4>
      </vt:variant>
      <vt:variant>
        <vt:i4>6</vt:i4>
      </vt:variant>
      <vt:variant>
        <vt:i4>0</vt:i4>
      </vt:variant>
      <vt:variant>
        <vt:i4>5</vt:i4>
      </vt:variant>
      <vt:variant>
        <vt:lpwstr>http://faculty.sites.uci.edu/lrkeller/files/2011/06/The-Effect-of-Inference-Order-and-Experience-Related-Knowledge-on-Diagnostic-Conjunction-Probabilities.pdf</vt:lpwstr>
      </vt:variant>
      <vt:variant>
        <vt:lpwstr/>
      </vt:variant>
      <vt:variant>
        <vt:i4>4128838</vt:i4>
      </vt:variant>
      <vt:variant>
        <vt:i4>3</vt:i4>
      </vt:variant>
      <vt:variant>
        <vt:i4>0</vt:i4>
      </vt:variant>
      <vt:variant>
        <vt:i4>5</vt:i4>
      </vt:variant>
      <vt:variant>
        <vt:lpwstr>mailto:wangyitong@tsinghua.edu.cn</vt:lpwstr>
      </vt:variant>
      <vt:variant>
        <vt:lpwstr/>
      </vt:variant>
      <vt:variant>
        <vt:i4>327738</vt:i4>
      </vt:variant>
      <vt:variant>
        <vt:i4>0</vt:i4>
      </vt:variant>
      <vt:variant>
        <vt:i4>0</vt:i4>
      </vt:variant>
      <vt:variant>
        <vt:i4>5</vt:i4>
      </vt:variant>
      <vt:variant>
        <vt:lpwstr>mailto:lrkeller@uci.edu</vt:lpwstr>
      </vt:variant>
      <vt:variant>
        <vt:lpwstr/>
      </vt:variant>
      <vt:variant>
        <vt:i4>852063</vt:i4>
      </vt:variant>
      <vt:variant>
        <vt:i4>27</vt:i4>
      </vt:variant>
      <vt:variant>
        <vt:i4>0</vt:i4>
      </vt:variant>
      <vt:variant>
        <vt:i4>5</vt:i4>
      </vt:variant>
      <vt:variant>
        <vt:lpwstr>http://www4.gsb.columbia.edu/cbs-directory/detail/494930/Eric+Johnson</vt:lpwstr>
      </vt:variant>
      <vt:variant>
        <vt:lpwstr/>
      </vt:variant>
      <vt:variant>
        <vt:i4>2752584</vt:i4>
      </vt:variant>
      <vt:variant>
        <vt:i4>24</vt:i4>
      </vt:variant>
      <vt:variant>
        <vt:i4>0</vt:i4>
      </vt:variant>
      <vt:variant>
        <vt:i4>5</vt:i4>
      </vt:variant>
      <vt:variant>
        <vt:lpwstr>http://www2.bc.edu/linda-salisbury/Navarro-Martinez_Salisbury_etal_2011.pdf</vt:lpwstr>
      </vt:variant>
      <vt:variant>
        <vt:lpwstr/>
      </vt:variant>
      <vt:variant>
        <vt:i4>5439500</vt:i4>
      </vt:variant>
      <vt:variant>
        <vt:i4>21</vt:i4>
      </vt:variant>
      <vt:variant>
        <vt:i4>0</vt:i4>
      </vt:variant>
      <vt:variant>
        <vt:i4>5</vt:i4>
      </vt:variant>
      <vt:variant>
        <vt:lpwstr>http://www2.bc.edu/linda-salisbury/salisbury_and_feinberg_2012_JMR_10-0437_Ahead_of_Print.pdf</vt:lpwstr>
      </vt:variant>
      <vt:variant>
        <vt:lpwstr/>
      </vt:variant>
      <vt:variant>
        <vt:i4>196624</vt:i4>
      </vt:variant>
      <vt:variant>
        <vt:i4>18</vt:i4>
      </vt:variant>
      <vt:variant>
        <vt:i4>0</vt:i4>
      </vt:variant>
      <vt:variant>
        <vt:i4>5</vt:i4>
      </vt:variant>
      <vt:variant>
        <vt:lpwstr>http://www0.gsb.columbia.edu/whoswho/getpub.cfm?pub=5279</vt:lpwstr>
      </vt:variant>
      <vt:variant>
        <vt:lpwstr/>
      </vt:variant>
      <vt:variant>
        <vt:i4>852063</vt:i4>
      </vt:variant>
      <vt:variant>
        <vt:i4>15</vt:i4>
      </vt:variant>
      <vt:variant>
        <vt:i4>0</vt:i4>
      </vt:variant>
      <vt:variant>
        <vt:i4>5</vt:i4>
      </vt:variant>
      <vt:variant>
        <vt:lpwstr>http://www4.gsb.columbia.edu/cbs-directory/detail/494930/Eric+Johnson</vt:lpwstr>
      </vt:variant>
      <vt:variant>
        <vt:lpwstr/>
      </vt:variant>
      <vt:variant>
        <vt:i4>1703978</vt:i4>
      </vt:variant>
      <vt:variant>
        <vt:i4>12</vt:i4>
      </vt:variant>
      <vt:variant>
        <vt:i4>0</vt:i4>
      </vt:variant>
      <vt:variant>
        <vt:i4>5</vt:i4>
      </vt:variant>
      <vt:variant>
        <vt:lpwstr>http://papers.ssrn.com/sol3/papers.cfm?abstract_id=2000954</vt:lpwstr>
      </vt:variant>
      <vt:variant>
        <vt:lpwstr/>
      </vt:variant>
      <vt:variant>
        <vt:i4>3735607</vt:i4>
      </vt:variant>
      <vt:variant>
        <vt:i4>9</vt:i4>
      </vt:variant>
      <vt:variant>
        <vt:i4>0</vt:i4>
      </vt:variant>
      <vt:variant>
        <vt:i4>5</vt:i4>
      </vt:variant>
      <vt:variant>
        <vt:lpwstr>http://papers.ssrn.com/sol3/cf_dev/AbsByAuth.cfm?per_id=1797877</vt:lpwstr>
      </vt:variant>
      <vt:variant>
        <vt:lpwstr/>
      </vt:variant>
      <vt:variant>
        <vt:i4>3342388</vt:i4>
      </vt:variant>
      <vt:variant>
        <vt:i4>6</vt:i4>
      </vt:variant>
      <vt:variant>
        <vt:i4>0</vt:i4>
      </vt:variant>
      <vt:variant>
        <vt:i4>5</vt:i4>
      </vt:variant>
      <vt:variant>
        <vt:lpwstr>http://papers.ssrn.com/sol3/cf_dev/AbsByAuth.cfm?per_id=1148646</vt:lpwstr>
      </vt:variant>
      <vt:variant>
        <vt:lpwstr/>
      </vt:variant>
      <vt:variant>
        <vt:i4>65604</vt:i4>
      </vt:variant>
      <vt:variant>
        <vt:i4>3</vt:i4>
      </vt:variant>
      <vt:variant>
        <vt:i4>0</vt:i4>
      </vt:variant>
      <vt:variant>
        <vt:i4>5</vt:i4>
      </vt:variant>
      <vt:variant>
        <vt:lpwstr>https://webfiles.uci.edu/dtannenb/www/papers.html</vt:lpwstr>
      </vt:variant>
      <vt:variant>
        <vt:lpwstr/>
      </vt:variant>
      <vt:variant>
        <vt:i4>7209064</vt:i4>
      </vt:variant>
      <vt:variant>
        <vt:i4>0</vt:i4>
      </vt:variant>
      <vt:variant>
        <vt:i4>0</vt:i4>
      </vt:variant>
      <vt:variant>
        <vt:i4>5</vt:i4>
      </vt:variant>
      <vt:variant>
        <vt:lpwstr>https://webfiles.uci.edu/dtannenb/www/documents/default information asymmetries.pdf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Matters</dc:title>
  <dc:creator>Robin Keller</dc:creator>
  <cp:lastModifiedBy>Robin Keller</cp:lastModifiedBy>
  <cp:revision>2</cp:revision>
  <cp:lastPrinted>2016-08-05T05:20:00Z</cp:lastPrinted>
  <dcterms:created xsi:type="dcterms:W3CDTF">2018-07-26T17:25:00Z</dcterms:created>
  <dcterms:modified xsi:type="dcterms:W3CDTF">2018-07-26T17:25:00Z</dcterms:modified>
</cp:coreProperties>
</file>